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96" w:rsidRDefault="00D132AB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Порядок поступления на муниципальную службу, ее</w:t>
      </w:r>
    </w:p>
    <w:p w:rsidR="00061B96" w:rsidRDefault="00D132AB">
      <w:pPr>
        <w:pStyle w:val="ConsPlusDocLi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прохождения и перевода муниципального служащего</w:t>
      </w:r>
    </w:p>
    <w:p w:rsidR="00061B96" w:rsidRDefault="00061B96">
      <w:pPr>
        <w:pStyle w:val="Standard"/>
        <w:autoSpaceDE w:val="0"/>
        <w:ind w:firstLine="540"/>
        <w:jc w:val="both"/>
        <w:rPr>
          <w:rFonts w:eastAsia="Arial" w:cs="Arial"/>
        </w:rPr>
      </w:pPr>
    </w:p>
    <w:p w:rsidR="00061B96" w:rsidRDefault="00061B96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</w:p>
    <w:p w:rsidR="00061B96" w:rsidRDefault="00061B96">
      <w:pPr>
        <w:pStyle w:val="Standard"/>
        <w:autoSpaceDE w:val="0"/>
        <w:ind w:firstLine="540"/>
        <w:jc w:val="both"/>
      </w:pPr>
    </w:p>
    <w:p w:rsidR="00061B96" w:rsidRDefault="00061B96">
      <w:pPr>
        <w:pStyle w:val="Standard"/>
        <w:autoSpaceDE w:val="0"/>
        <w:ind w:firstLine="540"/>
        <w:jc w:val="both"/>
      </w:pPr>
    </w:p>
    <w:p w:rsidR="00061B96" w:rsidRDefault="00D132AB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7.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поступающий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главы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результатам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конкурса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замещение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указанной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заключает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контракт</w:t>
      </w:r>
      <w:proofErr w:type="spellEnd"/>
      <w:r>
        <w:rPr>
          <w:rFonts w:eastAsia="Arial" w:cs="Arial"/>
          <w:sz w:val="28"/>
          <w:szCs w:val="28"/>
        </w:rPr>
        <w:t xml:space="preserve">. </w:t>
      </w:r>
      <w:proofErr w:type="spellStart"/>
      <w:r>
        <w:rPr>
          <w:rFonts w:eastAsia="Arial" w:cs="Arial"/>
          <w:sz w:val="28"/>
          <w:szCs w:val="28"/>
        </w:rPr>
        <w:t>Порядок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замещения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главы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контракту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порядок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заключения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расторжения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контракта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лицом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назначаемым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указанную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контракту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определяются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</w:t>
      </w:r>
      <w:r>
        <w:rPr>
          <w:rFonts w:eastAsia="Arial" w:cs="Arial"/>
          <w:sz w:val="28"/>
          <w:szCs w:val="28"/>
        </w:rPr>
        <w:t>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7" w:history="1">
        <w:proofErr w:type="spellStart"/>
        <w:r>
          <w:rPr>
            <w:rFonts w:eastAsia="Arial" w:cs="Arial"/>
            <w:color w:val="0000FF"/>
            <w:sz w:val="28"/>
            <w:szCs w:val="28"/>
          </w:rPr>
          <w:t>законом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6 </w:t>
      </w:r>
      <w:proofErr w:type="spellStart"/>
      <w:r>
        <w:rPr>
          <w:rFonts w:eastAsia="Arial" w:cs="Arial"/>
          <w:sz w:val="28"/>
          <w:szCs w:val="28"/>
        </w:rPr>
        <w:t>октября</w:t>
      </w:r>
      <w:proofErr w:type="spellEnd"/>
      <w:r>
        <w:rPr>
          <w:rFonts w:eastAsia="Arial" w:cs="Arial"/>
          <w:sz w:val="28"/>
          <w:szCs w:val="28"/>
        </w:rPr>
        <w:t xml:space="preserve"> 2003 </w:t>
      </w:r>
      <w:proofErr w:type="spellStart"/>
      <w:r>
        <w:rPr>
          <w:rFonts w:eastAsia="Arial" w:cs="Arial"/>
          <w:sz w:val="28"/>
          <w:szCs w:val="28"/>
        </w:rPr>
        <w:t>года</w:t>
      </w:r>
      <w:proofErr w:type="spellEnd"/>
      <w:r>
        <w:rPr>
          <w:rFonts w:eastAsia="Arial" w:cs="Arial"/>
          <w:sz w:val="28"/>
          <w:szCs w:val="28"/>
        </w:rPr>
        <w:t xml:space="preserve"> N 131-ФЗ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принципах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организации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самоуправления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>".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Типовая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форма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контракта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лицом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назначаемым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главы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контракту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утверждается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субъекта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8. </w:t>
      </w:r>
      <w:proofErr w:type="spellStart"/>
      <w:r>
        <w:rPr>
          <w:rFonts w:eastAsia="Arial" w:cs="Arial"/>
          <w:sz w:val="28"/>
          <w:szCs w:val="28"/>
        </w:rPr>
        <w:t>Поступление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гражданина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оформляется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актом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представителя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нанимателя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работодат</w:t>
      </w:r>
      <w:r>
        <w:rPr>
          <w:rFonts w:eastAsia="Arial" w:cs="Arial"/>
          <w:sz w:val="28"/>
          <w:szCs w:val="28"/>
        </w:rPr>
        <w:t>еля</w:t>
      </w:r>
      <w:proofErr w:type="spellEnd"/>
      <w:r>
        <w:rPr>
          <w:rFonts w:eastAsia="Arial" w:cs="Arial"/>
          <w:sz w:val="28"/>
          <w:szCs w:val="28"/>
        </w:rPr>
        <w:t xml:space="preserve">) о </w:t>
      </w:r>
      <w:proofErr w:type="spellStart"/>
      <w:r>
        <w:rPr>
          <w:rFonts w:eastAsia="Arial" w:cs="Arial"/>
          <w:sz w:val="28"/>
          <w:szCs w:val="28"/>
        </w:rPr>
        <w:t>назначении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9. </w:t>
      </w:r>
      <w:proofErr w:type="spellStart"/>
      <w:r>
        <w:rPr>
          <w:rFonts w:eastAsia="Arial" w:cs="Arial"/>
          <w:sz w:val="28"/>
          <w:szCs w:val="28"/>
        </w:rPr>
        <w:t>Сторонами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трудового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договора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являются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нанимателя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работодатель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муниципальный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служащий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061B96" w:rsidRDefault="00061B96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 муниципальную службу вправе поступать граждане,</w:t>
      </w:r>
      <w:r>
        <w:rPr>
          <w:rFonts w:ascii="Times New Roman" w:hAnsi="Times New Roman"/>
          <w:sz w:val="28"/>
          <w:szCs w:val="28"/>
          <w:lang w:val="ru-RU"/>
        </w:rPr>
        <w:t xml:space="preserve">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02.03.2007 N 25-ФЗ "О муниципальной службе в Российской Федерации"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Федеральный закон № 25-ФЗ), законом Курской области от 13.06.2007 N 60-ЗКО "О муниципальной службе в Курской области", </w:t>
      </w:r>
      <w:r>
        <w:rPr>
          <w:rFonts w:ascii="Times New Roman" w:hAnsi="Times New Roman"/>
          <w:sz w:val="28"/>
          <w:szCs w:val="28"/>
          <w:lang w:val="ru-RU"/>
        </w:rPr>
        <w:t>для замещения должностей муниципальной службы, при отсутствии обстоятельств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указанных в статье 13 Федерального закона №25-ФЗ в к</w:t>
      </w:r>
      <w:r>
        <w:rPr>
          <w:rFonts w:ascii="Times New Roman" w:hAnsi="Times New Roman"/>
          <w:sz w:val="28"/>
          <w:szCs w:val="28"/>
          <w:lang w:val="ru-RU"/>
        </w:rPr>
        <w:t>ачестве ограничений, связанных с муниципальной службой.</w:t>
      </w:r>
    </w:p>
    <w:p w:rsidR="00061B96" w:rsidRDefault="00D132AB">
      <w:pPr>
        <w:pStyle w:val="ConsPlusDocList"/>
        <w:numPr>
          <w:ilvl w:val="1"/>
          <w:numId w:val="1"/>
        </w:num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</w:t>
      </w:r>
      <w:r>
        <w:rPr>
          <w:rFonts w:ascii="Times New Roman" w:hAnsi="Times New Roman"/>
          <w:sz w:val="28"/>
          <w:szCs w:val="28"/>
          <w:lang w:val="ru-RU"/>
        </w:rPr>
        <w:t>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</w:t>
      </w:r>
      <w:r>
        <w:rPr>
          <w:rFonts w:ascii="Times New Roman" w:hAnsi="Times New Roman"/>
          <w:sz w:val="28"/>
          <w:szCs w:val="28"/>
          <w:lang w:val="ru-RU"/>
        </w:rPr>
        <w:t>льного служащего.</w:t>
      </w:r>
      <w:proofErr w:type="gramEnd"/>
    </w:p>
    <w:p w:rsidR="00061B96" w:rsidRDefault="00D132AB">
      <w:pPr>
        <w:pStyle w:val="ConsPlusDocList"/>
        <w:numPr>
          <w:ilvl w:val="1"/>
          <w:numId w:val="1"/>
        </w:num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Гражданин Российской Федерации, поступающий на муниципальную службу в Администрацию Курского района Курской области,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предоставляет  следующие документы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proofErr w:type="spellStart"/>
      <w:r>
        <w:rPr>
          <w:rFonts w:eastAsia="Arial" w:cs="Arial"/>
          <w:sz w:val="28"/>
          <w:szCs w:val="28"/>
        </w:rPr>
        <w:t>При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представляет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1) </w:t>
      </w:r>
      <w:proofErr w:type="spellStart"/>
      <w:r>
        <w:rPr>
          <w:rFonts w:eastAsia="Arial" w:cs="Arial"/>
          <w:sz w:val="28"/>
          <w:szCs w:val="28"/>
        </w:rPr>
        <w:t>заявление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про</w:t>
      </w:r>
      <w:r>
        <w:rPr>
          <w:rFonts w:eastAsia="Arial" w:cs="Arial"/>
          <w:sz w:val="28"/>
          <w:szCs w:val="28"/>
        </w:rPr>
        <w:t>сьбой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поступлении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службу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замещении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lastRenderedPageBreak/>
        <w:t xml:space="preserve">2) </w:t>
      </w:r>
      <w:proofErr w:type="spellStart"/>
      <w:r>
        <w:rPr>
          <w:rFonts w:eastAsia="Arial" w:cs="Arial"/>
          <w:sz w:val="28"/>
          <w:szCs w:val="28"/>
        </w:rPr>
        <w:t>собственноручно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заполненную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подписанную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анкету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8" w:history="1">
        <w:proofErr w:type="spellStart"/>
        <w:r>
          <w:rPr>
            <w:rFonts w:eastAsia="Arial" w:cs="Arial"/>
            <w:color w:val="0000FF"/>
            <w:sz w:val="28"/>
            <w:szCs w:val="28"/>
          </w:rPr>
          <w:t>форме</w:t>
        </w:r>
        <w:proofErr w:type="spellEnd"/>
      </w:hyperlink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установленной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уполномоченным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Правительством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исполнительной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власти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3) </w:t>
      </w:r>
      <w:proofErr w:type="spellStart"/>
      <w:r>
        <w:rPr>
          <w:rFonts w:eastAsia="Arial" w:cs="Arial"/>
          <w:sz w:val="28"/>
          <w:szCs w:val="28"/>
        </w:rPr>
        <w:t>паспорт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4) </w:t>
      </w:r>
      <w:proofErr w:type="spellStart"/>
      <w:r>
        <w:rPr>
          <w:rFonts w:eastAsia="Arial" w:cs="Arial"/>
          <w:sz w:val="28"/>
          <w:szCs w:val="28"/>
        </w:rPr>
        <w:t>трудовую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книжку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исключением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случаев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когда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трудовой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договор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контракт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заключается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впервые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5) </w:t>
      </w:r>
      <w:proofErr w:type="spellStart"/>
      <w:r>
        <w:rPr>
          <w:rFonts w:eastAsia="Arial" w:cs="Arial"/>
          <w:sz w:val="28"/>
          <w:szCs w:val="28"/>
        </w:rPr>
        <w:t>документ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</w:t>
      </w:r>
      <w:r>
        <w:rPr>
          <w:rFonts w:eastAsia="Arial" w:cs="Arial"/>
          <w:sz w:val="28"/>
          <w:szCs w:val="28"/>
        </w:rPr>
        <w:t>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образовании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6) </w:t>
      </w:r>
      <w:proofErr w:type="spellStart"/>
      <w:r>
        <w:rPr>
          <w:rFonts w:eastAsia="Arial" w:cs="Arial"/>
          <w:sz w:val="28"/>
          <w:szCs w:val="28"/>
        </w:rPr>
        <w:t>страховое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свидетельство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обязательного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пенсионного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страхования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исключением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случаев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когда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трудовой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договор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контракт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заключается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впервые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7) </w:t>
      </w:r>
      <w:proofErr w:type="spellStart"/>
      <w:r>
        <w:rPr>
          <w:rFonts w:eastAsia="Arial" w:cs="Arial"/>
          <w:sz w:val="28"/>
          <w:szCs w:val="28"/>
        </w:rPr>
        <w:t>свидетельство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постановке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физического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налоговом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жительства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территории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8) </w:t>
      </w:r>
      <w:proofErr w:type="spellStart"/>
      <w:r>
        <w:rPr>
          <w:rFonts w:eastAsia="Arial" w:cs="Arial"/>
          <w:sz w:val="28"/>
          <w:szCs w:val="28"/>
        </w:rPr>
        <w:t>документы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воинского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учета</w:t>
      </w:r>
      <w:proofErr w:type="spellEnd"/>
      <w:r>
        <w:rPr>
          <w:rFonts w:eastAsia="Arial" w:cs="Arial"/>
          <w:sz w:val="28"/>
          <w:szCs w:val="28"/>
        </w:rPr>
        <w:t xml:space="preserve"> - </w:t>
      </w:r>
      <w:proofErr w:type="spellStart"/>
      <w:r>
        <w:rPr>
          <w:rFonts w:eastAsia="Arial" w:cs="Arial"/>
          <w:sz w:val="28"/>
          <w:szCs w:val="28"/>
        </w:rPr>
        <w:t>для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пребывающих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запасе</w:t>
      </w:r>
      <w:proofErr w:type="spellEnd"/>
      <w:r>
        <w:rPr>
          <w:rFonts w:eastAsia="Arial" w:cs="Arial"/>
          <w:sz w:val="28"/>
          <w:szCs w:val="28"/>
        </w:rPr>
        <w:t xml:space="preserve">, и </w:t>
      </w:r>
      <w:proofErr w:type="spellStart"/>
      <w:r>
        <w:rPr>
          <w:rFonts w:eastAsia="Arial" w:cs="Arial"/>
          <w:sz w:val="28"/>
          <w:szCs w:val="28"/>
        </w:rPr>
        <w:t>лиц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подлежащих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призыву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военную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службу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9) </w:t>
      </w:r>
      <w:proofErr w:type="spellStart"/>
      <w:r>
        <w:rPr>
          <w:rFonts w:eastAsia="Arial" w:cs="Arial"/>
          <w:sz w:val="28"/>
          <w:szCs w:val="28"/>
        </w:rPr>
        <w:t>заключение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медицинской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организации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отсутствии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заболевания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препятствующего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службу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10) </w:t>
      </w:r>
      <w:r>
        <w:rPr>
          <w:rFonts w:eastAsia="Arial" w:cs="Arial"/>
          <w:sz w:val="28"/>
          <w:szCs w:val="28"/>
          <w:lang w:val="ru-RU"/>
        </w:rPr>
        <w:t>граждане, претендующие на замещение должностей муниципальной службы, включенных в соответствующий перечень, обязаны представлять представителю нанимателя (работодателю) сведения о своих доходах, об имуществе и обязательствах имущественного хара</w:t>
      </w:r>
      <w:r>
        <w:rPr>
          <w:rFonts w:eastAsia="Arial" w:cs="Arial"/>
          <w:sz w:val="28"/>
          <w:szCs w:val="28"/>
          <w:lang w:val="ru-RU"/>
        </w:rPr>
        <w:t>ктера, а также сведения о доходах, об имуществе и обязательствах имущественного характера своих супруги (супруга) и несовершеннолетних детей, за год, предшествующий году поступления на муниципальную службу гражданина;</w:t>
      </w:r>
    </w:p>
    <w:p w:rsidR="00061B96" w:rsidRDefault="00D132AB">
      <w:pPr>
        <w:pStyle w:val="Standard"/>
        <w:autoSpaceDE w:val="0"/>
        <w:ind w:firstLine="540"/>
        <w:jc w:val="both"/>
      </w:pPr>
      <w:r>
        <w:rPr>
          <w:rFonts w:eastAsia="Arial" w:cs="Arial"/>
          <w:sz w:val="28"/>
          <w:szCs w:val="28"/>
        </w:rPr>
        <w:t xml:space="preserve">10.1)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предусмотренные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9" w:history="1">
        <w:proofErr w:type="spellStart"/>
        <w:r>
          <w:rPr>
            <w:rFonts w:eastAsia="Arial" w:cs="Arial"/>
            <w:color w:val="0000FF"/>
            <w:sz w:val="28"/>
            <w:szCs w:val="28"/>
          </w:rPr>
          <w:t>статьей</w:t>
        </w:r>
        <w:proofErr w:type="spellEnd"/>
        <w:r>
          <w:rPr>
            <w:rFonts w:eastAsia="Arial" w:cs="Arial"/>
            <w:color w:val="0000FF"/>
            <w:sz w:val="28"/>
            <w:szCs w:val="28"/>
          </w:rPr>
          <w:t xml:space="preserve"> 15.1</w:t>
        </w:r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настоящего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закона</w:t>
      </w:r>
      <w:proofErr w:type="spellEnd"/>
      <w:r>
        <w:rPr>
          <w:rFonts w:eastAsia="Arial" w:cs="Arial"/>
          <w:sz w:val="28"/>
          <w:szCs w:val="28"/>
        </w:rPr>
        <w:t xml:space="preserve"> -  </w:t>
      </w:r>
      <w:r>
        <w:rPr>
          <w:rFonts w:eastAsia="Arial" w:cs="Arial"/>
          <w:sz w:val="28"/>
          <w:szCs w:val="28"/>
          <w:lang w:val="ru-RU"/>
        </w:rPr>
        <w:t>с</w:t>
      </w:r>
      <w:proofErr w:type="spellStart"/>
      <w:r>
        <w:rPr>
          <w:rFonts w:eastAsia="Arial" w:cs="Arial"/>
          <w:sz w:val="28"/>
          <w:szCs w:val="28"/>
        </w:rPr>
        <w:t>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адресах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сайтов</w:t>
      </w:r>
      <w:proofErr w:type="spellEnd"/>
      <w:r>
        <w:rPr>
          <w:rFonts w:eastAsia="Arial" w:cs="Arial"/>
          <w:sz w:val="28"/>
          <w:szCs w:val="28"/>
        </w:rPr>
        <w:t xml:space="preserve"> и (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страниц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сайтов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информационно-телекоммуника</w:t>
      </w:r>
      <w:r>
        <w:rPr>
          <w:rFonts w:eastAsia="Arial" w:cs="Arial"/>
          <w:sz w:val="28"/>
          <w:szCs w:val="28"/>
        </w:rPr>
        <w:t>ционной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сети</w:t>
      </w:r>
      <w:proofErr w:type="spellEnd"/>
      <w:r>
        <w:rPr>
          <w:rFonts w:eastAsia="Arial" w:cs="Arial"/>
          <w:sz w:val="28"/>
          <w:szCs w:val="28"/>
        </w:rPr>
        <w:t xml:space="preserve"> "</w:t>
      </w:r>
      <w:proofErr w:type="spellStart"/>
      <w:r>
        <w:rPr>
          <w:rFonts w:eastAsia="Arial" w:cs="Arial"/>
          <w:sz w:val="28"/>
          <w:szCs w:val="28"/>
        </w:rPr>
        <w:t>Интернет</w:t>
      </w:r>
      <w:proofErr w:type="spellEnd"/>
      <w:r>
        <w:rPr>
          <w:rFonts w:eastAsia="Arial" w:cs="Arial"/>
          <w:sz w:val="28"/>
          <w:szCs w:val="28"/>
        </w:rPr>
        <w:t xml:space="preserve">",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претендующий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замещение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службы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муниципальный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служащий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размещали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общедоступную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информацию</w:t>
      </w:r>
      <w:proofErr w:type="spellEnd"/>
      <w:r>
        <w:rPr>
          <w:rFonts w:eastAsia="Arial" w:cs="Arial"/>
          <w:sz w:val="28"/>
          <w:szCs w:val="28"/>
        </w:rPr>
        <w:t xml:space="preserve">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данные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позволяющие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идентифицировать</w:t>
      </w:r>
      <w:proofErr w:type="spellEnd"/>
      <w:r>
        <w:rPr>
          <w:rFonts w:eastAsia="Arial" w:cs="Arial"/>
          <w:sz w:val="28"/>
          <w:szCs w:val="28"/>
        </w:rPr>
        <w:t>;</w:t>
      </w:r>
    </w:p>
    <w:p w:rsidR="00061B96" w:rsidRDefault="00D132AB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>11) иные документы, предусмотренные федерал</w:t>
      </w:r>
      <w:r>
        <w:rPr>
          <w:rFonts w:eastAsia="Arial" w:cs="Arial"/>
          <w:sz w:val="28"/>
          <w:szCs w:val="28"/>
          <w:lang w:val="ru-RU"/>
        </w:rPr>
        <w:t>ьными законами, указами Президента Российской Федерации и постановлениями Правительства Российской Федерации.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 Прием на работу без предъявления указанных документов не допускается. Запрещается требовать при приеме на работу документы, представление кот</w:t>
      </w:r>
      <w:r>
        <w:rPr>
          <w:rFonts w:ascii="Times New Roman" w:hAnsi="Times New Roman"/>
          <w:sz w:val="28"/>
          <w:szCs w:val="28"/>
          <w:lang w:val="ru-RU"/>
        </w:rPr>
        <w:t>орых не предусмотрено законодательством. При заключении трудового договора впервые трудовая книжка оформляется кадровой службой Администрации Курского района Курской области.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2.5. На муниципальную службу принимаются граждане Российской Федерации, отвечающи</w:t>
      </w:r>
      <w:r>
        <w:rPr>
          <w:rFonts w:ascii="Times New Roman" w:hAnsi="Times New Roman"/>
          <w:sz w:val="28"/>
          <w:szCs w:val="28"/>
          <w:lang w:val="ru-RU"/>
        </w:rPr>
        <w:t>е установленным в должностных инструкциях квалификационным требованиям по соответствующим должностям.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</w:t>
      </w:r>
      <w:r>
        <w:rPr>
          <w:rFonts w:ascii="Times New Roman" w:hAnsi="Times New Roman"/>
          <w:sz w:val="28"/>
          <w:szCs w:val="28"/>
          <w:lang w:val="ru-RU"/>
        </w:rPr>
        <w:t>рке в установленном федеральными законами порядке.</w:t>
      </w:r>
    </w:p>
    <w:p w:rsidR="00061B96" w:rsidRDefault="00D132AB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lastRenderedPageBreak/>
        <w:t>поступ</w:t>
      </w:r>
      <w:r>
        <w:rPr>
          <w:sz w:val="28"/>
          <w:szCs w:val="28"/>
          <w:lang w:val="ru-RU"/>
        </w:rPr>
        <w:t>лении</w:t>
      </w:r>
      <w:proofErr w:type="gramEnd"/>
      <w:r>
        <w:rPr>
          <w:sz w:val="28"/>
          <w:szCs w:val="28"/>
          <w:lang w:val="ru-RU"/>
        </w:rPr>
        <w:t xml:space="preserve"> на муниципальную службу.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2.8. Поступление гражданина на муниципальную службу осуществляется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учетом особенностей, пр</w:t>
      </w:r>
      <w:r>
        <w:rPr>
          <w:rFonts w:ascii="Times New Roman" w:hAnsi="Times New Roman"/>
          <w:sz w:val="28"/>
          <w:szCs w:val="28"/>
          <w:lang w:val="ru-RU"/>
        </w:rPr>
        <w:t>едусмотренных  Федеральным законом №25-ФЗ.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признания его недееспособным или ограниченно дееспособным решением суда, вступ</w:t>
      </w:r>
      <w:r>
        <w:rPr>
          <w:rFonts w:ascii="Times New Roman" w:hAnsi="Times New Roman"/>
          <w:sz w:val="28"/>
          <w:szCs w:val="28"/>
          <w:lang w:val="ru-RU"/>
        </w:rPr>
        <w:t>ившим в законную силу;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отказа от прохождения процедуры оформления допуска к сведениям</w:t>
      </w:r>
      <w:r>
        <w:rPr>
          <w:rFonts w:ascii="Times New Roman" w:hAnsi="Times New Roman"/>
          <w:sz w:val="28"/>
          <w:szCs w:val="28"/>
          <w:lang w:val="ru-RU"/>
        </w:rPr>
        <w:t>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</w:t>
      </w:r>
      <w:r>
        <w:rPr>
          <w:rFonts w:ascii="Times New Roman" w:hAnsi="Times New Roman"/>
          <w:sz w:val="28"/>
          <w:szCs w:val="28"/>
          <w:lang w:val="ru-RU"/>
        </w:rPr>
        <w:t>льной службы связано с использованием таких сведений;</w:t>
      </w:r>
      <w:proofErr w:type="gramEnd"/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медицинского учреждения. Порядок прохождения диспансеризации, перечень таких заб</w:t>
      </w:r>
      <w:r>
        <w:rPr>
          <w:rFonts w:ascii="Times New Roman" w:hAnsi="Times New Roman"/>
          <w:sz w:val="28"/>
          <w:szCs w:val="28"/>
          <w:lang w:val="ru-RU"/>
        </w:rPr>
        <w:t>олеваний и форма заключения медицинского учреждения устанавливается Правительством Российской Федерации;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близкого родства или свойства (родители, супруги, дети, братья, сестры, а также братья, сестры, родители и дети супругов) с муниципальным служащим, </w:t>
      </w:r>
      <w:r>
        <w:rPr>
          <w:rFonts w:ascii="Times New Roman" w:hAnsi="Times New Roman"/>
          <w:sz w:val="28"/>
          <w:szCs w:val="28"/>
          <w:lang w:val="ru-RU"/>
        </w:rPr>
        <w:t>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прекращения гражданства Российской Федерации, прекращения гражданства иностранного государства - участника международного д</w:t>
      </w:r>
      <w:r>
        <w:rPr>
          <w:rFonts w:ascii="Times New Roman" w:hAnsi="Times New Roman"/>
          <w:sz w:val="28"/>
          <w:szCs w:val="28"/>
          <w:lang w:val="ru-RU"/>
        </w:rPr>
        <w:t>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</w:t>
      </w:r>
      <w:r>
        <w:rPr>
          <w:rFonts w:ascii="Times New Roman" w:hAnsi="Times New Roman"/>
          <w:sz w:val="28"/>
          <w:szCs w:val="28"/>
          <w:lang w:val="ru-RU"/>
        </w:rPr>
        <w:t>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которым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гражданин Российской Федерации, имеющий гражданство иностран</w:t>
      </w:r>
      <w:r>
        <w:rPr>
          <w:rFonts w:ascii="Times New Roman" w:hAnsi="Times New Roman"/>
          <w:sz w:val="28"/>
          <w:szCs w:val="28"/>
          <w:lang w:val="ru-RU"/>
        </w:rPr>
        <w:t>ного государства, имеет право находиться на муниципальной службе;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наличия гражданства иностранного государства (иностранных государств), за исключением случаев, когда муниципальный служащий является гражданином иностранного государства - участника междунар</w:t>
      </w:r>
      <w:r>
        <w:rPr>
          <w:rFonts w:ascii="Times New Roman" w:hAnsi="Times New Roman"/>
          <w:sz w:val="28"/>
          <w:szCs w:val="28"/>
          <w:lang w:val="ru-RU"/>
        </w:rPr>
        <w:t>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предоставления подложных документов или заведомо ложных сведений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при поступлении на муниципальную службу;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непредставления с</w:t>
      </w:r>
      <w:r>
        <w:rPr>
          <w:rFonts w:ascii="Times New Roman" w:hAnsi="Times New Roman"/>
          <w:sz w:val="28"/>
          <w:szCs w:val="28"/>
          <w:lang w:val="ru-RU"/>
        </w:rPr>
        <w:t>ведений или представления заведомо ложных сведений о доходах, об имуществе и обязательствах имущественного характера;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</w:t>
      </w:r>
      <w:r>
        <w:rPr>
          <w:rFonts w:ascii="Times New Roman" w:hAnsi="Times New Roman"/>
          <w:sz w:val="28"/>
          <w:szCs w:val="28"/>
          <w:lang w:val="ru-RU"/>
        </w:rPr>
        <w:t>щения должности муниципальной службы.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2.9. Представитель нанимателя (работодатель) вправе в соответствии со статьей 70 Трудового кодекса Российской Федерации в целях проверки соответствия муниципального служащего поручаемой работе установить испытательный </w:t>
      </w:r>
      <w:r>
        <w:rPr>
          <w:rFonts w:ascii="Times New Roman" w:hAnsi="Times New Roman"/>
          <w:sz w:val="28"/>
          <w:szCs w:val="28"/>
          <w:lang w:val="ru-RU"/>
        </w:rPr>
        <w:t>срок до 3 (трех) месяцев, а для заместителей руководителя, главного бухгалтера и его заместителей, руководителей обособленных структурных подразделений Администрации Курского района Курской области - до 6 (шести) месяцев.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2.10. При приеме на муниципальную </w:t>
      </w:r>
      <w:r>
        <w:rPr>
          <w:rFonts w:ascii="Times New Roman" w:hAnsi="Times New Roman"/>
          <w:sz w:val="28"/>
          <w:szCs w:val="28"/>
          <w:lang w:val="ru-RU"/>
        </w:rPr>
        <w:t>службу граждан Российской Федерации заключается трудовой договор в письменной форме в двух экземплярах, один из которых передается работнику, другой - хранится у представителя нанимателя (работодателя).</w:t>
      </w:r>
    </w:p>
    <w:p w:rsidR="00061B96" w:rsidRDefault="00D132AB">
      <w:pPr>
        <w:pStyle w:val="ConsPlusDocList"/>
        <w:numPr>
          <w:ilvl w:val="1"/>
          <w:numId w:val="2"/>
        </w:num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Администрации Курского района Курской области заклю</w:t>
      </w:r>
      <w:r>
        <w:rPr>
          <w:rFonts w:ascii="Times New Roman" w:hAnsi="Times New Roman"/>
          <w:sz w:val="28"/>
          <w:szCs w:val="28"/>
          <w:lang w:val="ru-RU"/>
        </w:rPr>
        <w:t>чаются со всеми муниципальными служащими трудовые договоры на неопределенный срок, за исключением отдельных категорий работников, с которыми трудовые договоры могут быть заключены на определенный срок (срочные трудовые договоры) в соответствии Трудовым  ко</w:t>
      </w:r>
      <w:r>
        <w:rPr>
          <w:rFonts w:ascii="Times New Roman" w:hAnsi="Times New Roman"/>
          <w:sz w:val="28"/>
          <w:szCs w:val="28"/>
          <w:lang w:val="ru-RU"/>
        </w:rPr>
        <w:t>дексом Российской Федерации и законодательством о муниципальной службе.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</w:pPr>
      <w:r>
        <w:rPr>
          <w:rFonts w:eastAsia="Arial" w:cs="Arial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заключенного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муниципальным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proofErr w:type="spellStart"/>
      <w:r>
        <w:rPr>
          <w:sz w:val="28"/>
          <w:szCs w:val="28"/>
        </w:rPr>
        <w:t>дминистрации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Курского района Курской области </w:t>
      </w:r>
      <w:proofErr w:type="spellStart"/>
      <w:r>
        <w:rPr>
          <w:sz w:val="28"/>
          <w:szCs w:val="28"/>
        </w:rPr>
        <w:t>должно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объявляться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роспись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трехдневный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>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нанимателя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работодатель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обязан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надлежаще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заверенную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распоряжения</w:t>
      </w:r>
      <w:proofErr w:type="spellEnd"/>
      <w:r>
        <w:rPr>
          <w:sz w:val="28"/>
          <w:szCs w:val="28"/>
        </w:rPr>
        <w:t>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По истечении испытательного срока муниципальному служащему выдается служебное удостоверение муниципального служащего Администрации Курского района Курской обл</w:t>
      </w:r>
      <w:r>
        <w:rPr>
          <w:rFonts w:eastAsia="Arial" w:cs="Arial"/>
          <w:sz w:val="28"/>
          <w:szCs w:val="28"/>
          <w:lang w:val="ru-RU"/>
        </w:rPr>
        <w:t>асти.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работников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принятых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проработавших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свыше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ведутся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книжки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>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</w:t>
      </w:r>
      <w:r>
        <w:rPr>
          <w:sz w:val="28"/>
          <w:szCs w:val="28"/>
        </w:rPr>
        <w:t>альную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знакомит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служащего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локальными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нормативными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имеющими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трудовым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служащего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должностными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инструкциями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условиями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системой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формой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оплаты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Руков</w:t>
      </w:r>
      <w:r>
        <w:rPr>
          <w:sz w:val="28"/>
          <w:szCs w:val="28"/>
        </w:rPr>
        <w:t>одитель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подразделения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знакомит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служащего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противопожарной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проводит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инструктаж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рабочем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приемам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оказанию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ервой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помощи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несчастных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случаях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муниципальными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связано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использованием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составляющих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оформляется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служащего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государственной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тайне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Перевод на другую работу, перемещение муниципального служащего производится в случаях и порядке, установленных статьей</w:t>
      </w:r>
      <w:r>
        <w:rPr>
          <w:rFonts w:eastAsia="Arial" w:cs="Arial"/>
          <w:sz w:val="28"/>
          <w:szCs w:val="28"/>
          <w:lang w:val="ru-RU"/>
        </w:rPr>
        <w:t xml:space="preserve"> 72.1 Трудового кодекса Российской Федерации.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</w:pPr>
      <w:r>
        <w:rPr>
          <w:rFonts w:eastAsia="Arial" w:cs="Arial"/>
          <w:sz w:val="28"/>
          <w:szCs w:val="28"/>
          <w:lang w:val="ru-RU"/>
        </w:rPr>
        <w:t>Временный перевод на другую работу муниципального служащего осуществляется по статье 72.2</w:t>
      </w:r>
      <w:hyperlink r:id="rId10" w:history="1">
        <w:r>
          <w:rPr>
            <w:rFonts w:eastAsia="Arial" w:cs="Arial"/>
            <w:color w:val="0000FF"/>
            <w:sz w:val="28"/>
            <w:szCs w:val="28"/>
            <w:lang w:val="ru-RU"/>
          </w:rPr>
          <w:t xml:space="preserve"> </w:t>
        </w:r>
      </w:hyperlink>
      <w:r>
        <w:rPr>
          <w:rFonts w:eastAsia="Arial" w:cs="Arial"/>
          <w:sz w:val="28"/>
          <w:szCs w:val="28"/>
          <w:lang w:val="ru-RU"/>
        </w:rPr>
        <w:t xml:space="preserve"> Трудового кодекса Российской Федерации.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Перевод по причинам, связанным с изменением организационных и технологических условий труда, производится в порядке, предусмотренном статьей 74 Трудового кодекса Российской Федерации. При отсутствии соответств</w:t>
      </w:r>
      <w:r>
        <w:rPr>
          <w:rFonts w:eastAsia="Arial" w:cs="Arial"/>
          <w:sz w:val="28"/>
          <w:szCs w:val="28"/>
          <w:lang w:val="ru-RU"/>
        </w:rPr>
        <w:t>ующей работы, а также в случае отказа муниципального служащего от продолжения работы в новых условиях трудовой договор прекращается на основании пункта 7 статьи 77 Трудового кодекса Российской Федерации.</w:t>
      </w:r>
    </w:p>
    <w:p w:rsidR="00061B96" w:rsidRDefault="00D132AB">
      <w:pPr>
        <w:pStyle w:val="Standard"/>
        <w:numPr>
          <w:ilvl w:val="1"/>
          <w:numId w:val="2"/>
        </w:numPr>
        <w:autoSpaceDE w:val="0"/>
        <w:ind w:firstLine="540"/>
        <w:jc w:val="both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При наличии медицинского заключения, устанавливающег</w:t>
      </w:r>
      <w:r>
        <w:rPr>
          <w:rFonts w:eastAsia="Arial" w:cs="Arial"/>
          <w:sz w:val="28"/>
          <w:szCs w:val="28"/>
          <w:lang w:val="ru-RU"/>
        </w:rPr>
        <w:t>о, что муниципальный служащий нуждается в предоставлении другой работы, перевод производится в соответствии со статьей 73 Трудового кодекса Российской Федерации.</w:t>
      </w:r>
    </w:p>
    <w:p w:rsidR="00061B96" w:rsidRDefault="00D132AB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отказе муниципального служащего от перевода или отсутствии соответствующей работы трудовой</w:t>
      </w:r>
      <w:r>
        <w:rPr>
          <w:rFonts w:ascii="Times New Roman" w:hAnsi="Times New Roman"/>
          <w:sz w:val="28"/>
          <w:szCs w:val="28"/>
          <w:lang w:val="ru-RU"/>
        </w:rPr>
        <w:t xml:space="preserve"> договор с ним прекращается в соответствии с пунктом 8 статьи 77  Трудового кодекса Российской Федерации.</w:t>
      </w:r>
    </w:p>
    <w:p w:rsidR="00061B96" w:rsidRDefault="00061B96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61B96" w:rsidSect="00061B9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AB" w:rsidRDefault="00D132AB" w:rsidP="00061B96">
      <w:r>
        <w:separator/>
      </w:r>
    </w:p>
  </w:endnote>
  <w:endnote w:type="continuationSeparator" w:id="0">
    <w:p w:rsidR="00D132AB" w:rsidRDefault="00D132AB" w:rsidP="00061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AB" w:rsidRDefault="00D132AB" w:rsidP="00061B96">
      <w:r w:rsidRPr="00061B96">
        <w:rPr>
          <w:color w:val="000000"/>
        </w:rPr>
        <w:separator/>
      </w:r>
    </w:p>
  </w:footnote>
  <w:footnote w:type="continuationSeparator" w:id="0">
    <w:p w:rsidR="00D132AB" w:rsidRDefault="00D132AB" w:rsidP="00061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EED"/>
    <w:multiLevelType w:val="multilevel"/>
    <w:tmpl w:val="9544D858"/>
    <w:lvl w:ilvl="0">
      <w:start w:val="2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2"/>
      <w:numFmt w:val="decimal"/>
      <w:lvlText w:val="%1.%2."/>
      <w:lvlJc w:val="left"/>
      <w:rPr>
        <w:rFonts w:ascii="Times New Roman" w:hAnsi="Times New Roman"/>
        <w:sz w:val="33"/>
        <w:szCs w:val="33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85769D7"/>
    <w:multiLevelType w:val="multilevel"/>
    <w:tmpl w:val="57885D36"/>
    <w:lvl w:ilvl="0">
      <w:start w:val="2"/>
      <w:numFmt w:val="decimal"/>
      <w:lvlText w:val="%1."/>
      <w:lvlJc w:val="left"/>
      <w:rPr>
        <w:rFonts w:ascii="Times New Roman" w:hAnsi="Times New Roman"/>
        <w:sz w:val="33"/>
        <w:szCs w:val="33"/>
      </w:rPr>
    </w:lvl>
    <w:lvl w:ilvl="1">
      <w:start w:val="11"/>
      <w:numFmt w:val="decimal"/>
      <w:lvlText w:val="%1.%2."/>
      <w:lvlJc w:val="left"/>
      <w:rPr>
        <w:rFonts w:ascii="Times New Roman" w:hAnsi="Times New Roman"/>
        <w:sz w:val="33"/>
        <w:szCs w:val="33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B96"/>
    <w:rsid w:val="00061B96"/>
    <w:rsid w:val="00D132AB"/>
    <w:rsid w:val="00EB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B96"/>
  </w:style>
  <w:style w:type="paragraph" w:customStyle="1" w:styleId="Heading">
    <w:name w:val="Heading"/>
    <w:basedOn w:val="Standard"/>
    <w:next w:val="Textbody"/>
    <w:rsid w:val="00061B9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61B96"/>
    <w:pPr>
      <w:spacing w:after="120"/>
    </w:pPr>
  </w:style>
  <w:style w:type="paragraph" w:styleId="a3">
    <w:name w:val="List"/>
    <w:basedOn w:val="Textbody"/>
    <w:rsid w:val="00061B96"/>
  </w:style>
  <w:style w:type="paragraph" w:customStyle="1" w:styleId="Caption">
    <w:name w:val="Caption"/>
    <w:basedOn w:val="Standard"/>
    <w:rsid w:val="00061B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1B96"/>
    <w:pPr>
      <w:suppressLineNumbers/>
    </w:pPr>
  </w:style>
  <w:style w:type="paragraph" w:customStyle="1" w:styleId="ConsPlusDocList">
    <w:name w:val="ConsPlusDocList"/>
    <w:next w:val="Standard"/>
    <w:rsid w:val="00061B96"/>
    <w:pPr>
      <w:autoSpaceDE w:val="0"/>
    </w:pPr>
    <w:rPr>
      <w:rFonts w:ascii="Arial" w:eastAsia="Arial" w:hAnsi="Arial" w:cs="Arial"/>
      <w:sz w:val="20"/>
      <w:szCs w:val="20"/>
    </w:rPr>
  </w:style>
  <w:style w:type="character" w:customStyle="1" w:styleId="NumberingSymbols">
    <w:name w:val="Numbering Symbols"/>
    <w:rsid w:val="00061B96"/>
    <w:rPr>
      <w:rFonts w:ascii="Times New Roman" w:hAnsi="Times New Roman"/>
      <w:sz w:val="33"/>
      <w:szCs w:val="33"/>
    </w:rPr>
  </w:style>
  <w:style w:type="character" w:customStyle="1" w:styleId="Internetlink">
    <w:name w:val="Internet link"/>
    <w:rsid w:val="00061B9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D53ADCD2E059930BD3C87098ADE282D3B7BDC435E1A34B439F565FFD22456FF5C76A873E97C1X42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D53ADCD2E059930BD3C87098ADE282D6B7B1CF34EBFE414BC65A5DFA2D1A78F28E66863E97C54FX823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A6C0B4B06B894A86CE8089B12BFD4059DCCCCDB7FDE2330E0B3B8506D728345795BCE1C2c17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D53ADCD2E059930BD3C87098ADE282D6B7B3C637EFFE414BC65A5DFA2D1A78F28E66863E97C248X82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1912</Words>
  <Characters>10904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2009-04-16T11:32:00Z</dcterms:created>
  <dcterms:modified xsi:type="dcterms:W3CDTF">2025-03-13T14:19:00Z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