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5786F" w:rsidRPr="0095786F" w:rsidTr="009578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5786F" w:rsidRPr="0095786F" w:rsidRDefault="0095786F" w:rsidP="009578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95786F" w:rsidRPr="0095786F" w:rsidRDefault="0095786F" w:rsidP="0095786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95786F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Правила отжига сухой растительности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устоявшейся теплой погодой на территории Курской области, публикуем правила противопожарного режима сплошных площадных выжиганий (за исключением земель сельскохозяйственного назначения и запаса), которые разрешено производить в безветренную погоду при условии, что: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лица, участвующие в выжигании сухой травянистой растительности,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обеспечены первичными средствами пожаротушения.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допускается проведение выжиганий на: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территориях с действующим особым противопожарным режимом;</w:t>
      </w: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- земельных участках, находящихся на торфяных почвах; землях запаса и сельскохозяйственного назначения (за исключением рисовой соломы).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безопасности.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lastRenderedPageBreak/>
        <w:t>Заявки на контролируемый отжиг сухой растительности подавать за сутки планируемого отжига в сельсовет на подведомственной территории.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Отдел ГО и ЧС Администрации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Курского района Курской области</w:t>
      </w:r>
    </w:p>
    <w:p w:rsidR="0095786F" w:rsidRPr="0095786F" w:rsidRDefault="0095786F" w:rsidP="009578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95786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D54D52" w:rsidRPr="0095786F" w:rsidRDefault="00D54D52" w:rsidP="0095786F"/>
    <w:sectPr w:rsidR="00D54D52" w:rsidRPr="0095786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5A7412"/>
    <w:rsid w:val="00606328"/>
    <w:rsid w:val="006A1097"/>
    <w:rsid w:val="00726FD5"/>
    <w:rsid w:val="00754736"/>
    <w:rsid w:val="007876AE"/>
    <w:rsid w:val="00846856"/>
    <w:rsid w:val="008D479A"/>
    <w:rsid w:val="008F0045"/>
    <w:rsid w:val="0095786F"/>
    <w:rsid w:val="00967E7E"/>
    <w:rsid w:val="009C75BB"/>
    <w:rsid w:val="00A60069"/>
    <w:rsid w:val="00A71BD3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1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5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1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48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2025-03-14T07:27:00Z</dcterms:created>
  <dcterms:modified xsi:type="dcterms:W3CDTF">2025-03-14T07:53:00Z</dcterms:modified>
</cp:coreProperties>
</file>