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6" w:rsidRPr="006D1AA4" w:rsidRDefault="00EF7696" w:rsidP="00EF769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D1AA4">
        <w:rPr>
          <w:rFonts w:ascii="Times New Roman" w:hAnsi="Times New Roman"/>
          <w:sz w:val="28"/>
          <w:szCs w:val="28"/>
        </w:rPr>
        <w:t>проект</w:t>
      </w:r>
    </w:p>
    <w:p w:rsidR="00EF7696" w:rsidRDefault="00EF7696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60BA4" w:rsidRPr="006D1A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696" w:rsidRPr="00060BA4" w:rsidRDefault="00EF7696" w:rsidP="00EF76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sz w:val="28"/>
          <w:szCs w:val="28"/>
        </w:rPr>
        <w:t>ПОС</w:t>
      </w:r>
      <w:r w:rsidRPr="00060B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0BA4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5F" w:rsidRDefault="00FD275F" w:rsidP="00F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5F">
        <w:rPr>
          <w:rStyle w:val="ac"/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FD275F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в границах сельских поселений Курского района Курской области</w:t>
      </w:r>
    </w:p>
    <w:p w:rsidR="00FD275F" w:rsidRPr="00FD275F" w:rsidRDefault="00FD275F" w:rsidP="00FD27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BFC">
        <w:rPr>
          <w:rFonts w:ascii="Times New Roman" w:hAnsi="Times New Roman" w:cs="Times New Roman"/>
          <w:b/>
          <w:bCs/>
          <w:sz w:val="28"/>
          <w:szCs w:val="28"/>
        </w:rPr>
        <w:t>на 2023</w:t>
      </w:r>
      <w:r w:rsidRPr="00FD275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532685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FD275F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EF7696" w:rsidRPr="00EF7696"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3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bookmarkEnd w:id="0"/>
      <w:r w:rsidRPr="00FD275F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 w:rsidR="002A2BFC">
        <w:rPr>
          <w:rFonts w:ascii="Times New Roman" w:hAnsi="Times New Roman" w:cs="Times New Roman"/>
          <w:bCs/>
          <w:sz w:val="28"/>
          <w:szCs w:val="28"/>
        </w:rPr>
        <w:t>3</w:t>
      </w:r>
      <w:r w:rsidRPr="00FD275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7696" w:rsidRDefault="00FD275F" w:rsidP="00FD2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F7696">
        <w:rPr>
          <w:rFonts w:ascii="Times New Roman" w:hAnsi="Times New Roman"/>
          <w:sz w:val="28"/>
          <w:szCs w:val="28"/>
        </w:rPr>
        <w:t>2. Управлению</w:t>
      </w:r>
      <w:r w:rsidR="00EF7696" w:rsidRPr="003B41AD">
        <w:rPr>
          <w:rFonts w:ascii="Times New Roman" w:hAnsi="Times New Roman"/>
          <w:sz w:val="28"/>
          <w:szCs w:val="28"/>
        </w:rPr>
        <w:t xml:space="preserve"> ЖКХ, транспорта и связи Администрации Курского района Курской области (</w:t>
      </w:r>
      <w:r w:rsidR="00101A94">
        <w:rPr>
          <w:rFonts w:ascii="Times New Roman" w:hAnsi="Times New Roman"/>
          <w:sz w:val="28"/>
          <w:szCs w:val="28"/>
        </w:rPr>
        <w:t xml:space="preserve">А.Н. </w:t>
      </w:r>
      <w:r w:rsidR="00EF7696">
        <w:rPr>
          <w:rFonts w:ascii="Times New Roman" w:hAnsi="Times New Roman"/>
          <w:sz w:val="28"/>
          <w:szCs w:val="28"/>
        </w:rPr>
        <w:t>Черепухин)</w:t>
      </w:r>
      <w:r w:rsidR="00EF7696"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="00EF7696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FD275F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 w:rsidR="002A2BFC">
        <w:rPr>
          <w:rFonts w:ascii="Times New Roman" w:hAnsi="Times New Roman" w:cs="Times New Roman"/>
          <w:bCs/>
          <w:sz w:val="28"/>
          <w:szCs w:val="28"/>
        </w:rPr>
        <w:t>3</w:t>
      </w:r>
      <w:r w:rsidRPr="00FD275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="00EF7696" w:rsidRPr="003B41AD">
        <w:rPr>
          <w:rFonts w:ascii="Times New Roman" w:hAnsi="Times New Roman"/>
          <w:sz w:val="28"/>
          <w:szCs w:val="28"/>
        </w:rPr>
        <w:t>.</w:t>
      </w:r>
      <w:r w:rsidR="00EF7696">
        <w:rPr>
          <w:rFonts w:ascii="Times New Roman" w:hAnsi="Times New Roman"/>
          <w:sz w:val="28"/>
          <w:szCs w:val="28"/>
        </w:rPr>
        <w:t xml:space="preserve"> </w:t>
      </w:r>
    </w:p>
    <w:p w:rsidR="00EF7696" w:rsidRDefault="00EF7696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A38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>
        <w:rPr>
          <w:rFonts w:ascii="Times New Roman" w:hAnsi="Times New Roman"/>
          <w:sz w:val="28"/>
          <w:szCs w:val="28"/>
        </w:rPr>
        <w:t>Шестиперова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Настоящее постановление вступает в силу со дня его подписания. 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         А.В. Телегин</w:t>
      </w:r>
    </w:p>
    <w:p w:rsidR="008A38C2" w:rsidRDefault="008A38C2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01B31" w:rsidRDefault="00601B31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101A94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8A38C2"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8A38C2" w:rsidP="008A38C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</w:t>
      </w:r>
      <w:r w:rsidR="00601B31">
        <w:rPr>
          <w:color w:val="000000"/>
          <w:sz w:val="27"/>
          <w:szCs w:val="27"/>
        </w:rPr>
        <w:t xml:space="preserve">                            </w:t>
      </w:r>
      <w:r>
        <w:rPr>
          <w:color w:val="000000"/>
          <w:sz w:val="27"/>
          <w:szCs w:val="27"/>
        </w:rPr>
        <w:t xml:space="preserve"> </w:t>
      </w:r>
      <w:r w:rsidR="00350463">
        <w:rPr>
          <w:color w:val="000000"/>
          <w:sz w:val="27"/>
          <w:szCs w:val="27"/>
        </w:rPr>
        <w:t>о</w:t>
      </w:r>
      <w:r w:rsidR="00350463" w:rsidRPr="00350463">
        <w:rPr>
          <w:color w:val="000000"/>
          <w:sz w:val="27"/>
          <w:szCs w:val="27"/>
        </w:rPr>
        <w:t>т ________</w:t>
      </w:r>
      <w:r>
        <w:rPr>
          <w:color w:val="000000"/>
          <w:sz w:val="27"/>
          <w:szCs w:val="27"/>
        </w:rPr>
        <w:t>________ № 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Pr="00FD275F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D275F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50463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D275F">
        <w:rPr>
          <w:b/>
          <w:color w:val="000000"/>
          <w:sz w:val="27"/>
          <w:szCs w:val="27"/>
        </w:rPr>
        <w:t xml:space="preserve">при осуществлении </w:t>
      </w:r>
      <w:r w:rsidR="00FD275F" w:rsidRPr="00FD275F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</w:t>
      </w:r>
      <w:r w:rsidR="008A38C2" w:rsidRPr="008A38C2">
        <w:rPr>
          <w:b/>
          <w:bCs/>
          <w:color w:val="000000"/>
          <w:sz w:val="28"/>
          <w:szCs w:val="28"/>
        </w:rPr>
        <w:t xml:space="preserve"> Курского района Курской области</w:t>
      </w:r>
      <w:r w:rsidRPr="008A38C2">
        <w:rPr>
          <w:b/>
          <w:color w:val="000000"/>
          <w:sz w:val="27"/>
          <w:szCs w:val="27"/>
        </w:rPr>
        <w:t xml:space="preserve"> </w:t>
      </w:r>
      <w:r w:rsidR="0057379C" w:rsidRPr="0057379C">
        <w:rPr>
          <w:b/>
          <w:color w:val="000000"/>
          <w:sz w:val="27"/>
          <w:szCs w:val="27"/>
        </w:rPr>
        <w:t>на 202</w:t>
      </w:r>
      <w:r w:rsidR="002A2BFC">
        <w:rPr>
          <w:b/>
          <w:color w:val="000000"/>
          <w:sz w:val="27"/>
          <w:szCs w:val="27"/>
        </w:rPr>
        <w:t>3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Pr="00FD275F" w:rsidRDefault="00334834" w:rsidP="00FD27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275F">
        <w:rPr>
          <w:rFonts w:ascii="Times New Roman" w:hAnsi="Times New Roman" w:cs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D275F">
        <w:rPr>
          <w:rFonts w:ascii="Times New Roman" w:hAnsi="Times New Roman" w:cs="Times New Roman"/>
          <w:sz w:val="28"/>
          <w:szCs w:val="28"/>
        </w:rPr>
        <w:t xml:space="preserve">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D275F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FD275F" w:rsidRP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ab/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FD275F">
        <w:rPr>
          <w:rFonts w:ascii="Times New Roman" w:hAnsi="Times New Roman" w:cs="Times New Roman"/>
          <w:sz w:val="28"/>
          <w:szCs w:val="28"/>
        </w:rPr>
        <w:t>.</w:t>
      </w:r>
    </w:p>
    <w:p w:rsid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ab/>
        <w:t xml:space="preserve">1.3. Мероприятия по профилактике рисков причинения вреда (ущерба) охраняемым законом ценностям,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ЖКХ, транспорта и связи Администрации Курского района Курской области (далее уполномоченное</w:t>
      </w:r>
      <w:r w:rsidRPr="00FD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275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75F">
        <w:rPr>
          <w:rFonts w:ascii="Times New Roman" w:hAnsi="Times New Roman" w:cs="Times New Roman"/>
          <w:sz w:val="28"/>
          <w:szCs w:val="28"/>
        </w:rPr>
        <w:t xml:space="preserve">контрольного органа, </w:t>
      </w:r>
      <w:r>
        <w:rPr>
          <w:rFonts w:ascii="Times New Roman" w:hAnsi="Times New Roman" w:cs="Times New Roman"/>
          <w:sz w:val="28"/>
          <w:szCs w:val="28"/>
        </w:rPr>
        <w:t>уполномоченно</w:t>
      </w:r>
      <w:r w:rsidR="00537CCC">
        <w:rPr>
          <w:rFonts w:ascii="Times New Roman" w:hAnsi="Times New Roman" w:cs="Times New Roman"/>
          <w:sz w:val="28"/>
          <w:szCs w:val="28"/>
        </w:rPr>
        <w:t>го</w:t>
      </w:r>
      <w:r w:rsidRPr="00FD275F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</w:p>
    <w:p w:rsidR="00FD275F" w:rsidRPr="00FD275F" w:rsidRDefault="00FD275F" w:rsidP="00FD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D275F">
        <w:rPr>
          <w:rFonts w:ascii="Times New Roman" w:hAnsi="Times New Roman" w:cs="Times New Roman"/>
          <w:sz w:val="28"/>
          <w:szCs w:val="28"/>
        </w:rPr>
        <w:t xml:space="preserve">1.4.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FD275F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A92ECA">
        <w:rPr>
          <w:color w:val="000000"/>
          <w:sz w:val="28"/>
        </w:rPr>
        <w:lastRenderedPageBreak/>
        <w:t>Курского района Курской области</w:t>
      </w:r>
      <w:r w:rsidRPr="00567818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-</w:t>
      </w:r>
      <w:r w:rsidRPr="00567818">
        <w:rPr>
          <w:color w:val="000000"/>
          <w:sz w:val="28"/>
          <w:szCs w:val="28"/>
        </w:rPr>
        <w:t xml:space="preserve"> автомобильные дороги местного значения или автомобильные дороги общего пользования местного значения):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color w:val="000000"/>
          <w:sz w:val="28"/>
          <w:szCs w:val="28"/>
        </w:rPr>
        <w:t>сохранности автомобильных дорог.</w:t>
      </w:r>
    </w:p>
    <w:p w:rsidR="00EA4EE0" w:rsidRDefault="00EA4EE0" w:rsidP="00FD275F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156753" w:rsidP="00FD275F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D275F" w:rsidRPr="00FD275F">
        <w:rPr>
          <w:rFonts w:ascii="Times New Roman" w:hAnsi="Times New Roman" w:cs="Times New Roman"/>
          <w:sz w:val="28"/>
          <w:szCs w:val="28"/>
        </w:rPr>
        <w:t>.Анализ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D275F" w:rsidRPr="00FD275F" w:rsidRDefault="00FD275F" w:rsidP="00FD275F">
      <w:pPr>
        <w:pStyle w:val="ConsPlusNormal"/>
        <w:ind w:left="720"/>
        <w:jc w:val="both"/>
        <w:rPr>
          <w:sz w:val="28"/>
          <w:szCs w:val="28"/>
        </w:rPr>
      </w:pPr>
    </w:p>
    <w:p w:rsidR="00EA4EE0" w:rsidRDefault="00FE66F9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EA4EE0">
        <w:rPr>
          <w:color w:val="000000"/>
          <w:sz w:val="28"/>
          <w:szCs w:val="28"/>
        </w:rPr>
        <w:t>О</w:t>
      </w:r>
      <w:r w:rsidR="00EA4EE0" w:rsidRPr="00567818">
        <w:rPr>
          <w:color w:val="000000"/>
          <w:sz w:val="28"/>
          <w:szCs w:val="28"/>
        </w:rPr>
        <w:t xml:space="preserve">бъектами </w:t>
      </w:r>
      <w:bookmarkStart w:id="1" w:name="_Hlk77676821"/>
      <w:r w:rsidR="00EA4EE0" w:rsidRPr="00567818">
        <w:rPr>
          <w:color w:val="000000"/>
          <w:sz w:val="28"/>
          <w:szCs w:val="28"/>
        </w:rPr>
        <w:t xml:space="preserve">муниципального контроля </w:t>
      </w:r>
      <w:bookmarkEnd w:id="1"/>
      <w:r w:rsidR="00EA4EE0" w:rsidRPr="00567818">
        <w:rPr>
          <w:color w:val="000000"/>
          <w:sz w:val="28"/>
          <w:szCs w:val="28"/>
        </w:rPr>
        <w:t>являются</w:t>
      </w:r>
      <w:r w:rsidR="00EA4EE0">
        <w:rPr>
          <w:color w:val="000000"/>
          <w:sz w:val="28"/>
          <w:szCs w:val="28"/>
        </w:rPr>
        <w:t xml:space="preserve"> (далее - объект муниципального контроля)</w:t>
      </w:r>
      <w:r w:rsidR="00EA4EE0" w:rsidRPr="00567818">
        <w:rPr>
          <w:color w:val="000000"/>
          <w:sz w:val="28"/>
          <w:szCs w:val="28"/>
        </w:rPr>
        <w:t>:</w:t>
      </w:r>
    </w:p>
    <w:p w:rsidR="00EA4EE0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A4EE0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им услуги, к которым предъявляются обязательные требования;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EA4EE0" w:rsidRPr="00EA4EE0" w:rsidRDefault="00EA4EE0" w:rsidP="00FD275F">
      <w:pPr>
        <w:pStyle w:val="ConsPlusNormal"/>
        <w:jc w:val="both"/>
        <w:rPr>
          <w:sz w:val="28"/>
          <w:szCs w:val="28"/>
        </w:rPr>
      </w:pPr>
      <w:r w:rsidRPr="00EA4EE0">
        <w:rPr>
          <w:sz w:val="28"/>
          <w:szCs w:val="28"/>
        </w:rPr>
        <w:t xml:space="preserve">          В 20</w:t>
      </w:r>
      <w:r w:rsidR="002A2BFC">
        <w:rPr>
          <w:sz w:val="28"/>
          <w:szCs w:val="28"/>
        </w:rPr>
        <w:t>22 году</w:t>
      </w:r>
      <w:r w:rsidRPr="00EA4EE0">
        <w:rPr>
          <w:sz w:val="28"/>
          <w:szCs w:val="28"/>
        </w:rPr>
        <w:t xml:space="preserve"> в отношении юридических лиц и индивидуальных предпринимателей </w:t>
      </w:r>
      <w:r>
        <w:rPr>
          <w:sz w:val="28"/>
          <w:szCs w:val="28"/>
        </w:rPr>
        <w:t xml:space="preserve">плановые и </w:t>
      </w:r>
      <w:r w:rsidRPr="00EA4EE0">
        <w:rPr>
          <w:sz w:val="28"/>
          <w:szCs w:val="28"/>
        </w:rPr>
        <w:t>внеплановые проверки не проводились.</w:t>
      </w:r>
    </w:p>
    <w:p w:rsidR="00FD275F" w:rsidRPr="00FD275F" w:rsidRDefault="00FD275F" w:rsidP="00FD275F">
      <w:pPr>
        <w:pStyle w:val="ConsPlusNormal"/>
        <w:jc w:val="both"/>
        <w:rPr>
          <w:sz w:val="28"/>
          <w:szCs w:val="28"/>
        </w:rPr>
      </w:pPr>
      <w:r w:rsidRPr="00FD275F">
        <w:rPr>
          <w:sz w:val="28"/>
          <w:szCs w:val="28"/>
        </w:rPr>
        <w:tab/>
      </w:r>
      <w:r w:rsidR="00FE66F9">
        <w:rPr>
          <w:sz w:val="28"/>
          <w:szCs w:val="28"/>
        </w:rPr>
        <w:t xml:space="preserve">2.2. </w:t>
      </w:r>
      <w:r w:rsidR="00EA4EE0">
        <w:rPr>
          <w:sz w:val="28"/>
          <w:szCs w:val="28"/>
        </w:rPr>
        <w:t>А</w:t>
      </w:r>
      <w:r w:rsidRPr="00FD275F">
        <w:rPr>
          <w:sz w:val="28"/>
          <w:szCs w:val="28"/>
        </w:rPr>
        <w:t xml:space="preserve">нализ и оценка рисков причинения вреда охраняемым законом ценностям и (или) анализ и оценка причинения ущерба: </w:t>
      </w:r>
    </w:p>
    <w:p w:rsidR="00156753" w:rsidRDefault="00FD275F" w:rsidP="00FD275F">
      <w:pPr>
        <w:pStyle w:val="ConsPlusNormal"/>
        <w:jc w:val="both"/>
        <w:rPr>
          <w:sz w:val="28"/>
          <w:szCs w:val="28"/>
        </w:rPr>
      </w:pPr>
      <w:r w:rsidRPr="00FD275F">
        <w:rPr>
          <w:sz w:val="28"/>
          <w:szCs w:val="28"/>
        </w:rPr>
        <w:tab/>
      </w:r>
      <w:r w:rsidR="00EA4EE0">
        <w:rPr>
          <w:sz w:val="28"/>
          <w:szCs w:val="28"/>
        </w:rPr>
        <w:t>к</w:t>
      </w:r>
      <w:r w:rsidRPr="00FD275F">
        <w:rPr>
          <w:sz w:val="28"/>
          <w:szCs w:val="28"/>
        </w:rPr>
        <w:t>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56753" w:rsidRDefault="00156753" w:rsidP="00FD27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275F" w:rsidRPr="00FD275F">
        <w:rPr>
          <w:sz w:val="28"/>
          <w:szCs w:val="28"/>
        </w:rPr>
        <w:t>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D275F" w:rsidRDefault="00156753" w:rsidP="00FD27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D275F" w:rsidRPr="00FD275F">
        <w:rPr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 направлено на побуждение подконтрольных субъектов к добросовестности, будет способствовать улучшению в целом ситуации, повышению ответственности </w:t>
      </w:r>
      <w:r w:rsidR="00FD275F" w:rsidRPr="00FD275F">
        <w:rPr>
          <w:sz w:val="28"/>
          <w:szCs w:val="28"/>
        </w:rPr>
        <w:lastRenderedPageBreak/>
        <w:t>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2A2BFC" w:rsidRPr="005C6913" w:rsidRDefault="00FE66F9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56753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2A2BFC" w:rsidRPr="005C6913">
        <w:rPr>
          <w:rFonts w:ascii="Times New Roman" w:hAnsi="Times New Roman" w:cs="Times New Roman"/>
          <w:sz w:val="28"/>
          <w:szCs w:val="28"/>
        </w:rPr>
        <w:t>установленные муниципальными правовыми актами в сфере осуществления</w:t>
      </w:r>
      <w:r w:rsidR="002A2BFC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2A2BFC"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FD275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A2BF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2A2BFC"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A2BFC">
        <w:rPr>
          <w:rFonts w:ascii="Times New Roman" w:hAnsi="Times New Roman" w:cs="Times New Roman"/>
          <w:sz w:val="28"/>
          <w:szCs w:val="28"/>
        </w:rPr>
        <w:t>Курской области</w:t>
      </w:r>
      <w:r w:rsidR="002A2BFC" w:rsidRPr="005C6913">
        <w:rPr>
          <w:rFonts w:ascii="Times New Roman" w:hAnsi="Times New Roman" w:cs="Times New Roman"/>
          <w:sz w:val="28"/>
          <w:szCs w:val="28"/>
        </w:rPr>
        <w:t>, регламентированы следующими правовыми актами:</w:t>
      </w:r>
    </w:p>
    <w:p w:rsid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ый</w:t>
      </w:r>
      <w:r w:rsidRPr="002E6B04">
        <w:rPr>
          <w:rFonts w:ascii="Times New Roman" w:hAnsi="Times New Roman"/>
          <w:sz w:val="28"/>
          <w:szCs w:val="28"/>
        </w:rPr>
        <w:t xml:space="preserve"> закон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2A2BFC" w:rsidRP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BFC">
        <w:rPr>
          <w:rFonts w:ascii="Times New Roman" w:hAnsi="Times New Roman" w:cs="Times New Roman"/>
          <w:sz w:val="28"/>
          <w:szCs w:val="28"/>
        </w:rPr>
        <w:t>Федеральный закон от 8 ноября 2007 года №257-ФЗ «</w:t>
      </w:r>
      <w:r w:rsidRPr="002A2BFC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A2BFC">
        <w:rPr>
          <w:rFonts w:ascii="Times New Roman" w:hAnsi="Times New Roman" w:cs="Times New Roman"/>
          <w:sz w:val="28"/>
          <w:szCs w:val="28"/>
        </w:rPr>
        <w:t>»;</w:t>
      </w:r>
    </w:p>
    <w:p w:rsid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Федерации.</w:t>
      </w:r>
    </w:p>
    <w:p w:rsidR="00156753" w:rsidRDefault="00FE66F9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56753">
        <w:rPr>
          <w:rFonts w:ascii="Times New Roman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ценностям в 2022 году </w:t>
      </w:r>
      <w:r w:rsidR="00156753" w:rsidRPr="0095438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156753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</w:t>
      </w:r>
      <w:r w:rsidR="00156753" w:rsidRPr="00954389">
        <w:rPr>
          <w:rFonts w:ascii="Times New Roman" w:hAnsi="Times New Roman" w:cs="Times New Roman"/>
          <w:sz w:val="28"/>
          <w:szCs w:val="28"/>
        </w:rPr>
        <w:t xml:space="preserve"> </w:t>
      </w:r>
      <w:r w:rsidR="00156753">
        <w:rPr>
          <w:rFonts w:ascii="Times New Roman" w:hAnsi="Times New Roman" w:cs="Times New Roman"/>
          <w:sz w:val="28"/>
          <w:szCs w:val="28"/>
        </w:rPr>
        <w:t>осуществлялись следующие мероприятия: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ежедневного консультирования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6753" w:rsidRPr="005C6913" w:rsidRDefault="00FE66F9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56753"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 w:rsidR="00156753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6753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56753">
        <w:rPr>
          <w:rFonts w:ascii="Times New Roman" w:hAnsi="Times New Roman" w:cs="Times New Roman"/>
          <w:sz w:val="28"/>
          <w:szCs w:val="28"/>
        </w:rPr>
        <w:t>: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56753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56753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56753">
        <w:rPr>
          <w:rFonts w:ascii="Times New Roman" w:hAnsi="Times New Roman" w:cs="Times New Roman"/>
          <w:sz w:val="28"/>
          <w:szCs w:val="28"/>
        </w:rPr>
        <w:t>лицами.</w:t>
      </w:r>
    </w:p>
    <w:p w:rsidR="00156753" w:rsidRPr="002A2BFC" w:rsidRDefault="00156753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FD275F" w:rsidP="00F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75F" w:rsidRPr="00FD275F" w:rsidRDefault="00156753" w:rsidP="00F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FD275F" w:rsidRPr="00FD275F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реализации Программы </w:t>
      </w:r>
    </w:p>
    <w:p w:rsidR="00FD275F" w:rsidRPr="00FD275F" w:rsidRDefault="00FD275F" w:rsidP="00FD2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FE66F9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66F9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 формирование единого понимания обязательных требований законодательства у всех участников контрольной деятельности; </w:t>
      </w:r>
    </w:p>
    <w:p w:rsidR="00FD275F" w:rsidRPr="00FD275F" w:rsidRDefault="00251C3D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FD275F" w:rsidRPr="00FD275F" w:rsidRDefault="00251C3D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="00FD275F" w:rsidRPr="00FD275F">
        <w:rPr>
          <w:rFonts w:ascii="Times New Roman" w:hAnsi="Times New Roman" w:cs="Times New Roman"/>
          <w:sz w:val="28"/>
          <w:szCs w:val="28"/>
        </w:rPr>
        <w:tab/>
      </w:r>
    </w:p>
    <w:p w:rsidR="00156753" w:rsidRDefault="00156753" w:rsidP="00156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156753" w:rsidRDefault="00156753" w:rsidP="00156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156753" w:rsidRDefault="00156753" w:rsidP="00156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3858"/>
        <w:gridCol w:w="2251"/>
        <w:gridCol w:w="2256"/>
      </w:tblGrid>
      <w:tr w:rsidR="00156753" w:rsidRPr="00A26A73" w:rsidTr="00AF5BA7">
        <w:tc>
          <w:tcPr>
            <w:tcW w:w="696" w:type="dxa"/>
          </w:tcPr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858" w:type="dxa"/>
          </w:tcPr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15675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256" w:type="dxa"/>
          </w:tcPr>
          <w:p w:rsidR="00156753" w:rsidRPr="00A26A7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156753" w:rsidRPr="009B5522" w:rsidTr="00AF5BA7">
        <w:tc>
          <w:tcPr>
            <w:tcW w:w="696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858" w:type="dxa"/>
          </w:tcPr>
          <w:p w:rsidR="00156753" w:rsidRPr="009B5522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Курского района Курской области</w:t>
            </w:r>
          </w:p>
          <w:p w:rsidR="00156753" w:rsidRPr="009B5522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156753" w:rsidRPr="009B5522" w:rsidTr="00AF5BA7">
        <w:tc>
          <w:tcPr>
            <w:tcW w:w="696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3858" w:type="dxa"/>
          </w:tcPr>
          <w:p w:rsidR="00156753" w:rsidRPr="009B5522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251" w:type="dxa"/>
          </w:tcPr>
          <w:p w:rsidR="0015675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15675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6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  <w:tr w:rsidR="00156753" w:rsidRPr="009B5522" w:rsidTr="00AF5BA7">
        <w:tc>
          <w:tcPr>
            <w:tcW w:w="696" w:type="dxa"/>
          </w:tcPr>
          <w:p w:rsidR="00156753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858" w:type="dxa"/>
          </w:tcPr>
          <w:p w:rsidR="00156753" w:rsidRPr="009B5522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</w:t>
            </w:r>
          </w:p>
          <w:p w:rsidR="00156753" w:rsidRPr="009B5522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56" w:type="dxa"/>
          </w:tcPr>
          <w:p w:rsidR="00156753" w:rsidRPr="009B5522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ЖКХ,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транспорта и связи Администрации Курского района Курской области</w:t>
            </w:r>
          </w:p>
        </w:tc>
      </w:tr>
      <w:tr w:rsidR="00156753" w:rsidRPr="00392647" w:rsidTr="00AF5BA7">
        <w:tc>
          <w:tcPr>
            <w:tcW w:w="696" w:type="dxa"/>
          </w:tcPr>
          <w:p w:rsidR="00156753" w:rsidRPr="00392647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3858" w:type="dxa"/>
          </w:tcPr>
          <w:p w:rsidR="00156753" w:rsidRPr="00392647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</w:p>
          <w:p w:rsidR="00156753" w:rsidRPr="00392647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56753" w:rsidRPr="00392647" w:rsidRDefault="00156753" w:rsidP="00AF5BA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51" w:type="dxa"/>
          </w:tcPr>
          <w:p w:rsidR="00156753" w:rsidRPr="00392647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256" w:type="dxa"/>
          </w:tcPr>
          <w:p w:rsidR="00156753" w:rsidRPr="00392647" w:rsidRDefault="00156753" w:rsidP="00AF5BA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</w:tbl>
    <w:p w:rsidR="00156753" w:rsidRDefault="00156753" w:rsidP="00FD27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753" w:rsidRPr="00587A58" w:rsidRDefault="00156753" w:rsidP="001567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156753" w:rsidRDefault="00156753" w:rsidP="00156753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156753" w:rsidRPr="004D5EAC" w:rsidTr="00AF5BA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3" w:rsidRPr="004D5EAC" w:rsidRDefault="00156753" w:rsidP="00AF5BA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753" w:rsidRDefault="00156753" w:rsidP="00AF5BA7">
            <w:pPr>
              <w:pStyle w:val="ConsPlusNormal"/>
              <w:jc w:val="center"/>
            </w:pPr>
            <w:r>
              <w:t>Исполнение</w:t>
            </w:r>
          </w:p>
          <w:p w:rsidR="00156753" w:rsidRPr="004D5EAC" w:rsidRDefault="00156753" w:rsidP="00AF5BA7">
            <w:pPr>
              <w:pStyle w:val="ConsPlusNormal"/>
              <w:jc w:val="center"/>
            </w:pPr>
            <w:r>
              <w:t>показателя</w:t>
            </w:r>
          </w:p>
          <w:p w:rsidR="00156753" w:rsidRDefault="00156753" w:rsidP="00AF5BA7">
            <w:pPr>
              <w:pStyle w:val="ConsPlusNormal"/>
              <w:jc w:val="center"/>
            </w:pPr>
            <w:r w:rsidRPr="004D5EAC">
              <w:t>202</w:t>
            </w:r>
            <w:r>
              <w:t>3</w:t>
            </w:r>
            <w:r w:rsidRPr="004D5EAC">
              <w:t xml:space="preserve"> год</w:t>
            </w:r>
            <w:r>
              <w:t>,</w:t>
            </w:r>
          </w:p>
          <w:p w:rsidR="00156753" w:rsidRPr="004D5EAC" w:rsidRDefault="00156753" w:rsidP="00AF5BA7">
            <w:pPr>
              <w:pStyle w:val="ConsPlusNormal"/>
              <w:jc w:val="center"/>
            </w:pPr>
            <w:r>
              <w:t>%</w:t>
            </w:r>
          </w:p>
        </w:tc>
      </w:tr>
      <w:tr w:rsidR="00156753" w:rsidRPr="004D5EAC" w:rsidTr="00AF5BA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3" w:rsidRPr="004D5EAC" w:rsidRDefault="00156753" w:rsidP="00AF5BA7">
            <w:pPr>
              <w:pStyle w:val="ConsPlusNormal"/>
              <w:jc w:val="both"/>
            </w:pPr>
            <w:r>
              <w:t>Полнота информации, размещенной на официальном сайте Администрации Курского района Курской области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3" w:rsidRPr="004D5EAC" w:rsidRDefault="00156753" w:rsidP="00AF5BA7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156753" w:rsidRPr="004D5EAC" w:rsidTr="00AF5BA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3" w:rsidRDefault="00156753" w:rsidP="00AF5BA7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753" w:rsidRDefault="00156753" w:rsidP="00AF5BA7">
            <w:pPr>
              <w:pStyle w:val="ConsPlusNormal"/>
              <w:jc w:val="center"/>
            </w:pPr>
            <w:r>
              <w:t>100%</w:t>
            </w:r>
          </w:p>
        </w:tc>
      </w:tr>
    </w:tbl>
    <w:p w:rsidR="00156753" w:rsidRDefault="00156753" w:rsidP="001567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6753" w:rsidRDefault="00156753" w:rsidP="001567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Перечень контролируемых лиц, в отношении которых предусмотрено проведение обязательных профилактических визитов</w:t>
      </w:r>
    </w:p>
    <w:p w:rsidR="00156753" w:rsidRDefault="00156753" w:rsidP="001567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266"/>
      </w:tblGrid>
      <w:tr w:rsidR="00156753" w:rsidTr="00AF5BA7">
        <w:tc>
          <w:tcPr>
            <w:tcW w:w="704" w:type="dxa"/>
          </w:tcPr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6" w:type="dxa"/>
          </w:tcPr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2265" w:type="dxa"/>
          </w:tcPr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2266" w:type="dxa"/>
          </w:tcPr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156753" w:rsidTr="00AF5BA7">
        <w:tc>
          <w:tcPr>
            <w:tcW w:w="704" w:type="dxa"/>
          </w:tcPr>
          <w:p w:rsidR="00156753" w:rsidRPr="00FC0EF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15675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15675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156753" w:rsidRPr="00A26A73" w:rsidRDefault="00156753" w:rsidP="00AF5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53" w:rsidTr="00AF5BA7">
        <w:tc>
          <w:tcPr>
            <w:tcW w:w="704" w:type="dxa"/>
          </w:tcPr>
          <w:p w:rsidR="00156753" w:rsidRDefault="0015675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156753" w:rsidRPr="00156753" w:rsidRDefault="00731526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Автосервис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IVEKO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</w:t>
            </w:r>
            <w:r w:rsidR="00575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расположенный в придорожной полосе автомобильной дороги на подъезде к СНТ «Резинщик» </w:t>
            </w:r>
            <w:proofErr w:type="spellStart"/>
            <w:r w:rsidR="00575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Новопоселеновского</w:t>
            </w:r>
            <w:proofErr w:type="spellEnd"/>
            <w:r w:rsidR="005754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2265" w:type="dxa"/>
          </w:tcPr>
          <w:p w:rsidR="00156753" w:rsidRDefault="005754B3" w:rsidP="00AF5BA7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266" w:type="dxa"/>
          </w:tcPr>
          <w:p w:rsidR="00156753" w:rsidRDefault="00156753" w:rsidP="00AF5BA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</w:tr>
    </w:tbl>
    <w:p w:rsidR="00156753" w:rsidRPr="00B76117" w:rsidRDefault="00156753" w:rsidP="00156753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bookmarkStart w:id="2" w:name="_GoBack"/>
      <w:bookmarkEnd w:id="2"/>
    </w:p>
    <w:p w:rsidR="00353843" w:rsidRPr="00FD275F" w:rsidRDefault="00353843" w:rsidP="00FD275F">
      <w:pPr>
        <w:pStyle w:val="ConsPlusTitle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353843" w:rsidRPr="00FD275F" w:rsidSect="00601B31">
      <w:pgSz w:w="11906" w:h="16838"/>
      <w:pgMar w:top="425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252E"/>
    <w:rsid w:val="00060BA4"/>
    <w:rsid w:val="000745E7"/>
    <w:rsid w:val="000C5060"/>
    <w:rsid w:val="000F6D98"/>
    <w:rsid w:val="00101A94"/>
    <w:rsid w:val="0011578E"/>
    <w:rsid w:val="00117DDE"/>
    <w:rsid w:val="00135F0C"/>
    <w:rsid w:val="00153175"/>
    <w:rsid w:val="00156753"/>
    <w:rsid w:val="001D3C9F"/>
    <w:rsid w:val="001E0CB4"/>
    <w:rsid w:val="002327B4"/>
    <w:rsid w:val="00251C3D"/>
    <w:rsid w:val="002913BD"/>
    <w:rsid w:val="0029720D"/>
    <w:rsid w:val="002A2BFC"/>
    <w:rsid w:val="002D17C5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A3C64"/>
    <w:rsid w:val="004B6D8F"/>
    <w:rsid w:val="004D5EAC"/>
    <w:rsid w:val="004F7AFF"/>
    <w:rsid w:val="005152C3"/>
    <w:rsid w:val="0053089B"/>
    <w:rsid w:val="00532685"/>
    <w:rsid w:val="0053628F"/>
    <w:rsid w:val="00537CCC"/>
    <w:rsid w:val="0057379C"/>
    <w:rsid w:val="005754B3"/>
    <w:rsid w:val="00587A58"/>
    <w:rsid w:val="005C36D6"/>
    <w:rsid w:val="005C6913"/>
    <w:rsid w:val="005D3656"/>
    <w:rsid w:val="005E4D00"/>
    <w:rsid w:val="00601B31"/>
    <w:rsid w:val="00631DA1"/>
    <w:rsid w:val="006B3131"/>
    <w:rsid w:val="006E0087"/>
    <w:rsid w:val="006F1DED"/>
    <w:rsid w:val="00731526"/>
    <w:rsid w:val="00737F6D"/>
    <w:rsid w:val="007B7B0D"/>
    <w:rsid w:val="007C334D"/>
    <w:rsid w:val="007E1D29"/>
    <w:rsid w:val="00841D8B"/>
    <w:rsid w:val="0085493C"/>
    <w:rsid w:val="008A38C2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84EDF"/>
    <w:rsid w:val="00BB1A2C"/>
    <w:rsid w:val="00C26592"/>
    <w:rsid w:val="00C939A3"/>
    <w:rsid w:val="00CE3E60"/>
    <w:rsid w:val="00D47E09"/>
    <w:rsid w:val="00D64F3D"/>
    <w:rsid w:val="00D76959"/>
    <w:rsid w:val="00E21FEC"/>
    <w:rsid w:val="00E80716"/>
    <w:rsid w:val="00E9439B"/>
    <w:rsid w:val="00EA4EE0"/>
    <w:rsid w:val="00EB1A0A"/>
    <w:rsid w:val="00EF7696"/>
    <w:rsid w:val="00F26CDC"/>
    <w:rsid w:val="00F33288"/>
    <w:rsid w:val="00FD275F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9D5E"/>
  <w15:docId w15:val="{2B14C148-A99A-488D-A934-0A53855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FD275F"/>
    <w:rPr>
      <w:b/>
      <w:bCs/>
    </w:rPr>
  </w:style>
  <w:style w:type="character" w:customStyle="1" w:styleId="ConsPlusNormal1">
    <w:name w:val="ConsPlusNormal1"/>
    <w:link w:val="ConsPlusNormal"/>
    <w:locked/>
    <w:rsid w:val="00FD275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Черепухин А.Н.</cp:lastModifiedBy>
  <cp:revision>6</cp:revision>
  <cp:lastPrinted>2021-12-13T09:54:00Z</cp:lastPrinted>
  <dcterms:created xsi:type="dcterms:W3CDTF">2021-12-27T11:16:00Z</dcterms:created>
  <dcterms:modified xsi:type="dcterms:W3CDTF">2022-09-29T07:05:00Z</dcterms:modified>
</cp:coreProperties>
</file>