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6" w:rsidRPr="006D1AA4" w:rsidRDefault="00EF7696" w:rsidP="00EF769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D1AA4">
        <w:rPr>
          <w:rFonts w:ascii="Times New Roman" w:hAnsi="Times New Roman"/>
          <w:sz w:val="28"/>
          <w:szCs w:val="28"/>
        </w:rPr>
        <w:t>проект</w:t>
      </w:r>
    </w:p>
    <w:p w:rsidR="00EF7696" w:rsidRDefault="00EF7696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Pr="006D1A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696" w:rsidRPr="00060BA4" w:rsidRDefault="00EF7696" w:rsidP="00EF76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sz w:val="28"/>
          <w:szCs w:val="28"/>
        </w:rPr>
        <w:t>ПОС</w:t>
      </w:r>
      <w:r w:rsidRPr="00060B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0BA4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Default="00060BA4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Default="00060BA4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</w:t>
      </w: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жилищного контроля</w:t>
      </w:r>
    </w:p>
    <w:p w:rsidR="005152C3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77686366"/>
      <w:r w:rsidR="00EF7696"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Курского района Курской области</w:t>
      </w:r>
      <w:bookmarkEnd w:id="0"/>
      <w:r w:rsidR="00EF7696"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8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532685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EF7696" w:rsidRPr="00EF7696"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5152C3" w:rsidRPr="002E6B04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EF7696"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EF76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69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bookmarkEnd w:id="1"/>
    <w:p w:rsidR="00EF7696" w:rsidRDefault="00EF7696" w:rsidP="00EF7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</w:t>
      </w:r>
      <w:r w:rsidRPr="003B41AD">
        <w:rPr>
          <w:rFonts w:ascii="Times New Roman" w:hAnsi="Times New Roman"/>
          <w:sz w:val="28"/>
          <w:szCs w:val="28"/>
        </w:rPr>
        <w:t xml:space="preserve"> ЖКХ, транспорта и связи Администрации Курского района Курской области (</w:t>
      </w:r>
      <w:r w:rsidR="00101A94">
        <w:rPr>
          <w:rFonts w:ascii="Times New Roman" w:hAnsi="Times New Roman"/>
          <w:sz w:val="28"/>
          <w:szCs w:val="28"/>
        </w:rPr>
        <w:t xml:space="preserve">А.Н. </w:t>
      </w:r>
      <w:r>
        <w:rPr>
          <w:rFonts w:ascii="Times New Roman" w:hAnsi="Times New Roman"/>
          <w:sz w:val="28"/>
          <w:szCs w:val="28"/>
        </w:rPr>
        <w:t>Черепухин)</w:t>
      </w:r>
      <w:r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69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Pr="003B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7696" w:rsidRDefault="00EF7696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3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>
        <w:rPr>
          <w:rFonts w:ascii="Times New Roman" w:hAnsi="Times New Roman"/>
          <w:sz w:val="28"/>
          <w:szCs w:val="28"/>
        </w:rPr>
        <w:t>Шестиперова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со дня его подписания. 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61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</w:t>
      </w:r>
      <w:r w:rsidR="00B76117">
        <w:rPr>
          <w:rFonts w:ascii="Times New Roman" w:hAnsi="Times New Roman"/>
          <w:sz w:val="28"/>
          <w:szCs w:val="28"/>
        </w:rPr>
        <w:t>А.В. Телегин</w:t>
      </w:r>
    </w:p>
    <w:p w:rsidR="008A38C2" w:rsidRDefault="008A38C2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01B31" w:rsidRDefault="00601B31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101A94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A38C2"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8A38C2" w:rsidP="008A38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</w:t>
      </w:r>
      <w:r w:rsidR="00601B31">
        <w:rPr>
          <w:color w:val="000000"/>
          <w:sz w:val="27"/>
          <w:szCs w:val="27"/>
        </w:rPr>
        <w:t xml:space="preserve">                            </w:t>
      </w:r>
      <w:r>
        <w:rPr>
          <w:color w:val="000000"/>
          <w:sz w:val="27"/>
          <w:szCs w:val="27"/>
        </w:rPr>
        <w:t xml:space="preserve"> </w:t>
      </w:r>
      <w:r w:rsidR="00350463">
        <w:rPr>
          <w:color w:val="000000"/>
          <w:sz w:val="27"/>
          <w:szCs w:val="27"/>
        </w:rPr>
        <w:t>о</w:t>
      </w:r>
      <w:r w:rsidR="00350463" w:rsidRPr="00350463">
        <w:rPr>
          <w:color w:val="000000"/>
          <w:sz w:val="27"/>
          <w:szCs w:val="27"/>
        </w:rPr>
        <w:t>т ________</w:t>
      </w:r>
      <w:r>
        <w:rPr>
          <w:color w:val="000000"/>
          <w:sz w:val="27"/>
          <w:szCs w:val="27"/>
        </w:rPr>
        <w:t>________ № 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Pr="008A38C2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при осуществлении муниципального жилищного контроля</w:t>
      </w:r>
      <w:r w:rsidR="008A38C2" w:rsidRPr="008A38C2">
        <w:rPr>
          <w:bCs/>
          <w:color w:val="000000"/>
          <w:sz w:val="28"/>
          <w:szCs w:val="28"/>
        </w:rPr>
        <w:t xml:space="preserve"> </w:t>
      </w:r>
      <w:r w:rsidR="008A38C2" w:rsidRPr="008A38C2">
        <w:rPr>
          <w:b/>
          <w:bCs/>
          <w:color w:val="000000"/>
          <w:sz w:val="28"/>
          <w:szCs w:val="28"/>
        </w:rPr>
        <w:t>на территории Курского района Курской области</w:t>
      </w:r>
      <w:r w:rsidRPr="008A38C2">
        <w:rPr>
          <w:b/>
          <w:color w:val="000000"/>
          <w:sz w:val="27"/>
          <w:szCs w:val="27"/>
        </w:rPr>
        <w:t xml:space="preserve"> </w:t>
      </w:r>
    </w:p>
    <w:p w:rsidR="00350463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386919">
        <w:rPr>
          <w:b/>
          <w:color w:val="000000"/>
          <w:sz w:val="27"/>
          <w:szCs w:val="27"/>
        </w:rPr>
        <w:t>3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A38C2" w:rsidRPr="008A38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Курского района Курской области</w:t>
      </w:r>
      <w:r w:rsidR="008A3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76117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7379C"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0716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B76117">
        <w:rPr>
          <w:rFonts w:ascii="Times New Roman" w:hAnsi="Times New Roman" w:cs="Times New Roman"/>
          <w:sz w:val="28"/>
          <w:szCs w:val="28"/>
        </w:rPr>
        <w:t>3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жилищного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954389" w:rsidRP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</w:t>
      </w:r>
      <w:r w:rsidR="00954389" w:rsidRPr="00954389">
        <w:rPr>
          <w:rFonts w:ascii="Times New Roman" w:hAnsi="Times New Roman" w:cs="Times New Roman"/>
          <w:sz w:val="28"/>
          <w:szCs w:val="28"/>
        </w:rPr>
        <w:lastRenderedPageBreak/>
        <w:t>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54389"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 Жилищный </w:t>
      </w:r>
      <w:hyperlink r:id="rId6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C6913">
        <w:rPr>
          <w:rFonts w:ascii="Times New Roman" w:hAnsi="Times New Roman" w:cs="Times New Roman"/>
          <w:sz w:val="28"/>
          <w:szCs w:val="28"/>
        </w:rPr>
        <w:t>2006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6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491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354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290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954389">
        <w:rPr>
          <w:rFonts w:ascii="Times New Roman" w:hAnsi="Times New Roman" w:cs="Times New Roman"/>
          <w:sz w:val="28"/>
          <w:szCs w:val="28"/>
        </w:rPr>
        <w:t>льному комплексу от 27</w:t>
      </w:r>
      <w:r w:rsidR="00101A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4389">
        <w:rPr>
          <w:rFonts w:ascii="Times New Roman" w:hAnsi="Times New Roman" w:cs="Times New Roman"/>
          <w:sz w:val="28"/>
          <w:szCs w:val="28"/>
        </w:rPr>
        <w:t>2003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170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A38C2">
        <w:rPr>
          <w:rFonts w:ascii="Times New Roman" w:hAnsi="Times New Roman" w:cs="Times New Roman"/>
          <w:sz w:val="28"/>
          <w:szCs w:val="28"/>
        </w:rPr>
        <w:t>».</w:t>
      </w:r>
    </w:p>
    <w:p w:rsidR="00954389" w:rsidRP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80716" w:rsidRDefault="008A38C2" w:rsidP="00E8071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A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5" w:name="_Hlk77763353"/>
      <w:bookmarkStart w:id="6" w:name="_Hlk77763765"/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5"/>
      <w:r w:rsidR="00601B31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601B31" w:rsidRPr="008A3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жилищном контроле </w:t>
      </w:r>
      <w:r w:rsidR="00601B31" w:rsidRPr="008A38C2">
        <w:rPr>
          <w:rFonts w:ascii="Times New Roman" w:hAnsi="Times New Roman" w:cs="Times New Roman"/>
          <w:iCs/>
          <w:color w:val="000000"/>
          <w:sz w:val="28"/>
          <w:szCs w:val="28"/>
        </w:rPr>
        <w:t>на территории Курского района Курской области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, утвержденного Решением Представительного Собрания Курского района Курской области от 30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ноября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№20-4-181(далее – Положение)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8A38C2" w:rsidRPr="00C74D44" w:rsidRDefault="008A38C2" w:rsidP="00E80716">
      <w:pPr>
        <w:spacing w:after="0" w:line="240" w:lineRule="auto"/>
        <w:ind w:right="-1"/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</w:t>
      </w:r>
      <w:r w:rsidR="00101A94">
        <w:rPr>
          <w:color w:val="000000"/>
          <w:sz w:val="28"/>
          <w:szCs w:val="28"/>
        </w:rPr>
        <w:t xml:space="preserve">   </w:t>
      </w:r>
      <w:r w:rsidR="0006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E807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38C2" w:rsidRPr="008A38C2" w:rsidRDefault="008A38C2" w:rsidP="008A38C2">
      <w:pPr>
        <w:pStyle w:val="ConsPlusNormal"/>
        <w:ind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01A94">
        <w:rPr>
          <w:color w:val="000000"/>
          <w:sz w:val="28"/>
          <w:szCs w:val="28"/>
        </w:rPr>
        <w:t xml:space="preserve">  </w:t>
      </w:r>
      <w:r w:rsidR="00060BA4">
        <w:rPr>
          <w:color w:val="000000"/>
          <w:sz w:val="28"/>
          <w:szCs w:val="28"/>
        </w:rPr>
        <w:t xml:space="preserve"> </w:t>
      </w:r>
      <w:r w:rsidRPr="008A38C2">
        <w:rPr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5C6913" w:rsidRDefault="0095438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E80716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5C6913">
        <w:rPr>
          <w:rFonts w:ascii="Times New Roman" w:hAnsi="Times New Roman" w:cs="Times New Roman"/>
          <w:sz w:val="28"/>
          <w:szCs w:val="28"/>
        </w:rPr>
        <w:lastRenderedPageBreak/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 w:rsidR="00E80716">
        <w:rPr>
          <w:rFonts w:ascii="Times New Roman" w:hAnsi="Times New Roman" w:cs="Times New Roman"/>
          <w:sz w:val="28"/>
          <w:szCs w:val="28"/>
        </w:rPr>
        <w:t>1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80716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составляло </w:t>
      </w:r>
      <w:r w:rsidR="00E80716">
        <w:rPr>
          <w:rFonts w:ascii="Times New Roman" w:hAnsi="Times New Roman" w:cs="Times New Roman"/>
          <w:sz w:val="28"/>
          <w:szCs w:val="28"/>
        </w:rPr>
        <w:t>11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631DA1" w:rsidRDefault="0095438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31">
        <w:rPr>
          <w:rFonts w:ascii="Times New Roman" w:hAnsi="Times New Roman" w:cs="Times New Roman"/>
          <w:sz w:val="28"/>
          <w:szCs w:val="28"/>
        </w:rPr>
        <w:t>В 202</w:t>
      </w:r>
      <w:r w:rsidR="00B76117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="00631DA1">
        <w:rPr>
          <w:rFonts w:ascii="Times New Roman" w:hAnsi="Times New Roman" w:cs="Times New Roman"/>
          <w:sz w:val="28"/>
          <w:szCs w:val="28"/>
        </w:rPr>
        <w:t>плановые 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32685">
        <w:rPr>
          <w:rFonts w:ascii="Times New Roman" w:hAnsi="Times New Roman" w:cs="Times New Roman"/>
          <w:sz w:val="28"/>
          <w:szCs w:val="28"/>
        </w:rPr>
        <w:t>е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1DA1">
        <w:rPr>
          <w:rFonts w:ascii="Times New Roman" w:hAnsi="Times New Roman" w:cs="Times New Roman"/>
          <w:sz w:val="28"/>
          <w:szCs w:val="28"/>
        </w:rPr>
        <w:t>ки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 отношении управляющих организаций </w:t>
      </w:r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 не проводились.</w:t>
      </w:r>
    </w:p>
    <w:p w:rsid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F4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B76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31DA1">
        <w:rPr>
          <w:rFonts w:ascii="Times New Roman" w:hAnsi="Times New Roman" w:cs="Times New Roman"/>
          <w:sz w:val="28"/>
          <w:szCs w:val="28"/>
        </w:rPr>
        <w:t xml:space="preserve"> </w:t>
      </w:r>
      <w:r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631DA1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</w:t>
      </w:r>
      <w:r w:rsidRPr="00954389">
        <w:rPr>
          <w:rFonts w:ascii="Times New Roman" w:hAnsi="Times New Roman" w:cs="Times New Roman"/>
          <w:sz w:val="28"/>
          <w:szCs w:val="28"/>
        </w:rPr>
        <w:t xml:space="preserve"> </w:t>
      </w:r>
      <w:r w:rsidR="0083008C">
        <w:rPr>
          <w:rFonts w:ascii="Times New Roman" w:hAnsi="Times New Roman" w:cs="Times New Roman"/>
          <w:sz w:val="28"/>
          <w:szCs w:val="28"/>
        </w:rPr>
        <w:t>осуществлялись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 w:rsidR="00431A76"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631DA1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1A76">
        <w:rPr>
          <w:rFonts w:ascii="Times New Roman" w:hAnsi="Times New Roman" w:cs="Times New Roman"/>
          <w:sz w:val="28"/>
          <w:szCs w:val="28"/>
        </w:rPr>
        <w:t>о</w:t>
      </w:r>
      <w:r w:rsidR="00153175"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ежедневного консультирования по вопросам</w:t>
      </w:r>
      <w:r w:rsidR="005E4D00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 w:rsidR="00101A94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 w:rsidR="00101A94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 w:rsidR="005E4D00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 w:rsidR="00631DA1">
        <w:rPr>
          <w:rFonts w:ascii="Times New Roman" w:hAnsi="Times New Roman" w:cs="Times New Roman"/>
          <w:sz w:val="28"/>
          <w:szCs w:val="28"/>
        </w:rPr>
        <w:t>н</w:t>
      </w:r>
      <w:r w:rsidR="00631DA1"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 w:rsidR="00FC0EF3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3175" w:rsidRPr="005C6913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</w:t>
      </w:r>
      <w:r w:rsidR="00C94F4B">
        <w:rPr>
          <w:rFonts w:ascii="Times New Roman" w:hAnsi="Times New Roman" w:cs="Times New Roman"/>
          <w:sz w:val="28"/>
          <w:szCs w:val="28"/>
        </w:rPr>
        <w:t xml:space="preserve">2.5. </w:t>
      </w:r>
      <w:r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7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.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3858"/>
        <w:gridCol w:w="2251"/>
        <w:gridCol w:w="2256"/>
      </w:tblGrid>
      <w:tr w:rsidR="00D64F3D" w:rsidRPr="00A26A73" w:rsidTr="00B76117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58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25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B76117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официальном сайте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Курского района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>урской области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B76117" w:rsidRPr="009B5522" w:rsidRDefault="00B76117" w:rsidP="00B761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B76117" w:rsidRPr="009B5522" w:rsidRDefault="00B76117" w:rsidP="00B761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A26A73" w:rsidRPr="009B5522" w:rsidRDefault="00B7611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9B5522" w:rsidRPr="009B5522" w:rsidTr="00B76117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858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9B5522" w:rsidRPr="009B5522" w:rsidRDefault="00F26CDC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9B5522" w:rsidRPr="009B5522" w:rsidTr="00B76117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</w:tcPr>
          <w:p w:rsidR="009B5522" w:rsidRPr="009B5522" w:rsidRDefault="00F26CDC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9B5522" w:rsidRPr="00392647" w:rsidTr="00B76117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3858" w:type="dxa"/>
          </w:tcPr>
          <w:p w:rsidR="00392647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</w:p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392647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9B5522" w:rsidRPr="00392647" w:rsidRDefault="00FC0EF3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6" w:type="dxa"/>
          </w:tcPr>
          <w:p w:rsidR="009B5522" w:rsidRPr="00392647" w:rsidRDefault="00F26CDC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4D5EAC" w:rsidRPr="004D5EAC" w:rsidTr="00B7611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B76117">
              <w:t>3</w:t>
            </w:r>
            <w:r w:rsidRPr="004D5EAC">
              <w:t xml:space="preserve">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B761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B761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F26CDC">
            <w:pPr>
              <w:pStyle w:val="ConsPlusNormal"/>
              <w:jc w:val="center"/>
            </w:pPr>
            <w:r>
              <w:t>100%</w:t>
            </w:r>
          </w:p>
        </w:tc>
      </w:tr>
    </w:tbl>
    <w:bookmarkEnd w:id="10"/>
    <w:p w:rsidR="00B76117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3843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Перечень контролируемых лиц,</w:t>
      </w:r>
      <w:r w:rsidR="00FC0EF3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в отношении которых предусмотрено проведение обязательных профилактических визитов</w:t>
      </w:r>
    </w:p>
    <w:p w:rsidR="00FC0EF3" w:rsidRDefault="00FC0EF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6"/>
      </w:tblGrid>
      <w:tr w:rsidR="00FC0EF3" w:rsidTr="00FC0EF3"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6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2265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2266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FC0EF3" w:rsidTr="00FC0EF3"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FC0EF3" w:rsidRPr="00A26A73" w:rsidRDefault="00FC0EF3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F3" w:rsidTr="00FC0EF3">
        <w:tc>
          <w:tcPr>
            <w:tcW w:w="704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Наниматель жилого помещения муниципального жилого фонда, расположенного по адресу: Курская область, Курский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п.Малиновый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д.33, кв.8</w:t>
            </w:r>
          </w:p>
        </w:tc>
        <w:tc>
          <w:tcPr>
            <w:tcW w:w="2265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2266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FC0EF3" w:rsidTr="00FC0EF3"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</w:p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«Аврора+»</w:t>
            </w:r>
          </w:p>
        </w:tc>
        <w:tc>
          <w:tcPr>
            <w:tcW w:w="2265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266" w:type="dxa"/>
          </w:tcPr>
          <w:p w:rsidR="00FC0EF3" w:rsidRPr="00A26A73" w:rsidRDefault="00FC0EF3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</w:tbl>
    <w:p w:rsidR="00FC0EF3" w:rsidRPr="00B76117" w:rsidRDefault="00FC0EF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sectPr w:rsidR="00FC0EF3" w:rsidRPr="00B76117" w:rsidSect="00601B31">
      <w:pgSz w:w="11906" w:h="16838"/>
      <w:pgMar w:top="425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252E"/>
    <w:rsid w:val="00060BA4"/>
    <w:rsid w:val="000745E7"/>
    <w:rsid w:val="000C5060"/>
    <w:rsid w:val="000F6D98"/>
    <w:rsid w:val="00101A94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2E2586"/>
    <w:rsid w:val="00334834"/>
    <w:rsid w:val="00340425"/>
    <w:rsid w:val="00340992"/>
    <w:rsid w:val="00350463"/>
    <w:rsid w:val="00353843"/>
    <w:rsid w:val="00375FA3"/>
    <w:rsid w:val="00386919"/>
    <w:rsid w:val="0039210F"/>
    <w:rsid w:val="00392647"/>
    <w:rsid w:val="00431A76"/>
    <w:rsid w:val="004A3C64"/>
    <w:rsid w:val="004B6D8F"/>
    <w:rsid w:val="004D5EAC"/>
    <w:rsid w:val="004F7AFF"/>
    <w:rsid w:val="005152C3"/>
    <w:rsid w:val="0053089B"/>
    <w:rsid w:val="00532685"/>
    <w:rsid w:val="0053628F"/>
    <w:rsid w:val="0057379C"/>
    <w:rsid w:val="00587A58"/>
    <w:rsid w:val="005C6913"/>
    <w:rsid w:val="005D3656"/>
    <w:rsid w:val="005E4D00"/>
    <w:rsid w:val="00601B31"/>
    <w:rsid w:val="00631DA1"/>
    <w:rsid w:val="006B3131"/>
    <w:rsid w:val="006E0087"/>
    <w:rsid w:val="006F1DED"/>
    <w:rsid w:val="007B7B0D"/>
    <w:rsid w:val="007C334D"/>
    <w:rsid w:val="007E1D29"/>
    <w:rsid w:val="0083008C"/>
    <w:rsid w:val="00841D8B"/>
    <w:rsid w:val="0085493C"/>
    <w:rsid w:val="008A38C2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76117"/>
    <w:rsid w:val="00BB1A2C"/>
    <w:rsid w:val="00C26592"/>
    <w:rsid w:val="00C939A3"/>
    <w:rsid w:val="00C94F4B"/>
    <w:rsid w:val="00CE3E60"/>
    <w:rsid w:val="00D47E09"/>
    <w:rsid w:val="00D64F3D"/>
    <w:rsid w:val="00D76959"/>
    <w:rsid w:val="00E21FEC"/>
    <w:rsid w:val="00E80716"/>
    <w:rsid w:val="00E9439B"/>
    <w:rsid w:val="00EB1A0A"/>
    <w:rsid w:val="00EF7696"/>
    <w:rsid w:val="00F26CDC"/>
    <w:rsid w:val="00F33288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41B4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garantF1://12064247.8201" TargetMode="Externa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31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Черепухин А.Н.</cp:lastModifiedBy>
  <cp:revision>12</cp:revision>
  <cp:lastPrinted>2021-12-13T09:54:00Z</cp:lastPrinted>
  <dcterms:created xsi:type="dcterms:W3CDTF">2021-12-13T08:56:00Z</dcterms:created>
  <dcterms:modified xsi:type="dcterms:W3CDTF">2022-09-23T12:27:00Z</dcterms:modified>
</cp:coreProperties>
</file>