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2C" w:rsidRPr="0013552C" w:rsidRDefault="0013552C" w:rsidP="001355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52C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АДМИНИСТРАЦИЯ</w:t>
      </w:r>
    </w:p>
    <w:p w:rsidR="0013552C" w:rsidRPr="0013552C" w:rsidRDefault="0013552C" w:rsidP="001355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13552C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КУРСКОГО РАЙОНА КУРСКОЙ ОБЛАСТИ</w:t>
      </w:r>
    </w:p>
    <w:p w:rsidR="0013552C" w:rsidRPr="0013552C" w:rsidRDefault="0013552C" w:rsidP="001355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13552C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ПОСТАНОВЛЕНИЕ</w:t>
      </w:r>
    </w:p>
    <w:p w:rsidR="0013552C" w:rsidRPr="0013552C" w:rsidRDefault="0013552C" w:rsidP="001355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13552C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от 0</w:t>
      </w:r>
      <w:r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1</w:t>
      </w:r>
      <w:r w:rsidRPr="0013552C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.06.2020г. № 6</w:t>
      </w:r>
      <w:r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86</w:t>
      </w: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40" w:rsidRDefault="00F27340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31" w:rsidRPr="00DE3F31" w:rsidRDefault="00DE3F31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3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E3F31" w:rsidRPr="00DE3F31" w:rsidRDefault="00DE3F31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31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DE3F31" w:rsidRPr="00DE3F31" w:rsidRDefault="00DE3F31" w:rsidP="00DE3F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F31">
        <w:rPr>
          <w:b/>
          <w:sz w:val="28"/>
          <w:szCs w:val="28"/>
        </w:rPr>
        <w:t xml:space="preserve">от </w:t>
      </w:r>
      <w:r w:rsidR="00AE7860">
        <w:rPr>
          <w:b/>
          <w:sz w:val="28"/>
          <w:szCs w:val="28"/>
        </w:rPr>
        <w:t>13</w:t>
      </w:r>
      <w:r w:rsidRPr="00DE3F31">
        <w:rPr>
          <w:b/>
          <w:sz w:val="28"/>
          <w:szCs w:val="28"/>
        </w:rPr>
        <w:t>.</w:t>
      </w:r>
      <w:r w:rsidR="00AE7860">
        <w:rPr>
          <w:b/>
          <w:sz w:val="28"/>
          <w:szCs w:val="28"/>
        </w:rPr>
        <w:t>12</w:t>
      </w:r>
      <w:r w:rsidRPr="00DE3F31">
        <w:rPr>
          <w:b/>
          <w:sz w:val="28"/>
          <w:szCs w:val="28"/>
        </w:rPr>
        <w:t xml:space="preserve">.2019 № </w:t>
      </w:r>
      <w:r w:rsidR="00AE7860">
        <w:rPr>
          <w:b/>
          <w:sz w:val="28"/>
          <w:szCs w:val="28"/>
        </w:rPr>
        <w:t>3314</w:t>
      </w:r>
      <w:r w:rsidRPr="00DE3F31">
        <w:rPr>
          <w:b/>
          <w:sz w:val="28"/>
          <w:szCs w:val="28"/>
        </w:rPr>
        <w:t xml:space="preserve"> «Об утверждении административного регламента</w:t>
      </w:r>
    </w:p>
    <w:p w:rsidR="00DE3F31" w:rsidRPr="00DE3F31" w:rsidRDefault="00DE3F31" w:rsidP="00DE3F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F31">
        <w:rPr>
          <w:b/>
          <w:sz w:val="28"/>
          <w:szCs w:val="28"/>
        </w:rPr>
        <w:t>предоставления Администрацией Курского района</w:t>
      </w:r>
    </w:p>
    <w:p w:rsidR="00DE3F31" w:rsidRPr="00DE3F31" w:rsidRDefault="00DE3F31" w:rsidP="00DE3F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F31">
        <w:rPr>
          <w:b/>
          <w:sz w:val="28"/>
          <w:szCs w:val="28"/>
        </w:rPr>
        <w:t>Курской области муниципальной услуги</w:t>
      </w:r>
    </w:p>
    <w:p w:rsidR="00DE3F31" w:rsidRDefault="00DE3F31" w:rsidP="00DE3F31">
      <w:pPr>
        <w:autoSpaceDN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31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 w:rsidR="00AE7860">
        <w:rPr>
          <w:rFonts w:ascii="Times New Roman" w:hAnsi="Times New Roman" w:cs="Times New Roman"/>
          <w:b/>
          <w:sz w:val="28"/>
          <w:szCs w:val="28"/>
        </w:rPr>
        <w:t>разрешений на строительство и реконструкцию объектов капитального строительства</w:t>
      </w:r>
      <w:r w:rsidRPr="00DE3F31">
        <w:rPr>
          <w:rFonts w:ascii="Times New Roman" w:hAnsi="Times New Roman" w:cs="Times New Roman"/>
          <w:b/>
          <w:sz w:val="28"/>
          <w:szCs w:val="28"/>
        </w:rPr>
        <w:t>»</w:t>
      </w:r>
    </w:p>
    <w:p w:rsidR="00DE3F31" w:rsidRPr="00DE3F31" w:rsidRDefault="00DE3F31" w:rsidP="00DE3F31">
      <w:pPr>
        <w:tabs>
          <w:tab w:val="left" w:pos="25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F31" w:rsidRPr="00DE3F31" w:rsidRDefault="00DE3F31" w:rsidP="00DE3F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F31">
        <w:rPr>
          <w:sz w:val="28"/>
          <w:szCs w:val="28"/>
        </w:rPr>
        <w:t xml:space="preserve">В соответствии с </w:t>
      </w:r>
      <w:r w:rsidRPr="00DE3F31">
        <w:rPr>
          <w:bCs/>
          <w:sz w:val="28"/>
          <w:szCs w:val="28"/>
          <w:shd w:val="clear" w:color="auto" w:fill="FFFFFF"/>
        </w:rPr>
        <w:t xml:space="preserve">Градостроительным кодексом Российской Федерации </w:t>
      </w:r>
      <w:r w:rsidRPr="00DE3F31">
        <w:rPr>
          <w:sz w:val="28"/>
          <w:szCs w:val="28"/>
        </w:rPr>
        <w:t>Администрация Курского района Курской области ПОСТАНОВЛЯЕТ:</w:t>
      </w:r>
    </w:p>
    <w:p w:rsidR="00C33520" w:rsidRDefault="00DE3F31" w:rsidP="00DE3F3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E3F31">
        <w:rPr>
          <w:sz w:val="28"/>
          <w:szCs w:val="28"/>
        </w:rPr>
        <w:t>Внести в</w:t>
      </w:r>
      <w:r w:rsidRPr="00DE3F31">
        <w:rPr>
          <w:b/>
          <w:sz w:val="28"/>
          <w:szCs w:val="28"/>
        </w:rPr>
        <w:t xml:space="preserve"> </w:t>
      </w:r>
      <w:r w:rsidRPr="00DE3F31">
        <w:rPr>
          <w:sz w:val="28"/>
          <w:szCs w:val="28"/>
        </w:rPr>
        <w:t>административный регламент предоставления Администрацией Курского района Курской области муниципальной услуги «</w:t>
      </w:r>
      <w:r w:rsidR="00151590" w:rsidRPr="00151590">
        <w:rPr>
          <w:sz w:val="28"/>
          <w:szCs w:val="28"/>
        </w:rPr>
        <w:t>Выдача разрешений на строительство и реконструкцию объектов капитального строительства</w:t>
      </w:r>
      <w:r w:rsidRPr="00DE3F31">
        <w:rPr>
          <w:sz w:val="28"/>
          <w:szCs w:val="28"/>
        </w:rPr>
        <w:t xml:space="preserve">», утвержденный постановлением Администрации Курского района Курской области от </w:t>
      </w:r>
      <w:r w:rsidR="00151590">
        <w:rPr>
          <w:sz w:val="28"/>
          <w:szCs w:val="28"/>
        </w:rPr>
        <w:t>13</w:t>
      </w:r>
      <w:r w:rsidRPr="00DE3F31">
        <w:rPr>
          <w:sz w:val="28"/>
          <w:szCs w:val="28"/>
        </w:rPr>
        <w:t>.</w:t>
      </w:r>
      <w:r w:rsidR="00151590">
        <w:rPr>
          <w:sz w:val="28"/>
          <w:szCs w:val="28"/>
        </w:rPr>
        <w:t>12</w:t>
      </w:r>
      <w:r w:rsidRPr="00DE3F31">
        <w:rPr>
          <w:sz w:val="28"/>
          <w:szCs w:val="28"/>
        </w:rPr>
        <w:t xml:space="preserve">.2019 № </w:t>
      </w:r>
      <w:r w:rsidR="00151590">
        <w:rPr>
          <w:sz w:val="28"/>
          <w:szCs w:val="28"/>
        </w:rPr>
        <w:t xml:space="preserve">3314 </w:t>
      </w:r>
      <w:r w:rsidRPr="00DE3F31">
        <w:rPr>
          <w:sz w:val="28"/>
          <w:szCs w:val="28"/>
        </w:rPr>
        <w:t xml:space="preserve">«Об утверждении административного регламента предоставления Администрацией Курского района Курской области муниципальной услуги </w:t>
      </w:r>
      <w:r w:rsidR="00151590" w:rsidRPr="00DE3F31">
        <w:rPr>
          <w:sz w:val="28"/>
          <w:szCs w:val="28"/>
        </w:rPr>
        <w:t>«</w:t>
      </w:r>
      <w:r w:rsidR="00151590" w:rsidRPr="00151590">
        <w:rPr>
          <w:sz w:val="28"/>
          <w:szCs w:val="28"/>
        </w:rPr>
        <w:t>Выдача разрешений на строительство и реконструкцию объектов капитального строительства</w:t>
      </w:r>
      <w:r w:rsidR="00151590" w:rsidRPr="00DE3F31">
        <w:rPr>
          <w:sz w:val="28"/>
          <w:szCs w:val="28"/>
        </w:rPr>
        <w:t>»</w:t>
      </w:r>
      <w:r w:rsidR="00EE09C1" w:rsidRPr="00EE09C1">
        <w:rPr>
          <w:b/>
          <w:sz w:val="28"/>
          <w:szCs w:val="28"/>
        </w:rPr>
        <w:t xml:space="preserve"> </w:t>
      </w:r>
      <w:r w:rsidR="00C33520">
        <w:rPr>
          <w:bCs/>
          <w:sz w:val="28"/>
          <w:szCs w:val="28"/>
        </w:rPr>
        <w:t xml:space="preserve">следующие </w:t>
      </w:r>
      <w:r w:rsidRPr="00DE3F31">
        <w:rPr>
          <w:sz w:val="28"/>
          <w:szCs w:val="28"/>
        </w:rPr>
        <w:t>изменени</w:t>
      </w:r>
      <w:r w:rsidR="00C33520">
        <w:rPr>
          <w:sz w:val="28"/>
          <w:szCs w:val="28"/>
        </w:rPr>
        <w:t>я:</w:t>
      </w:r>
    </w:p>
    <w:p w:rsidR="0070494C" w:rsidRDefault="0070494C" w:rsidP="0070494C">
      <w:pPr>
        <w:pStyle w:val="a3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2.6 </w:t>
      </w:r>
      <w:r w:rsidRPr="00DA039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DA039F">
        <w:rPr>
          <w:sz w:val="28"/>
          <w:szCs w:val="28"/>
        </w:rPr>
        <w:t xml:space="preserve"> </w:t>
      </w:r>
      <w:r w:rsidRPr="00DA039F">
        <w:rPr>
          <w:sz w:val="28"/>
          <w:szCs w:val="28"/>
          <w:lang w:val="en-US"/>
        </w:rPr>
        <w:t>II</w:t>
      </w:r>
      <w:r w:rsidR="00906C70">
        <w:rPr>
          <w:sz w:val="28"/>
          <w:szCs w:val="28"/>
        </w:rPr>
        <w:t xml:space="preserve"> изложить  в следующей редакции</w:t>
      </w:r>
      <w:r>
        <w:rPr>
          <w:sz w:val="28"/>
          <w:szCs w:val="28"/>
        </w:rPr>
        <w:t>:</w:t>
      </w:r>
    </w:p>
    <w:p w:rsidR="0062002E" w:rsidRPr="0062002E" w:rsidRDefault="00F27340" w:rsidP="00F2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02E" w:rsidRPr="0062002E">
        <w:rPr>
          <w:rFonts w:ascii="Times New Roman" w:hAnsi="Times New Roman" w:cs="Times New Roman"/>
          <w:sz w:val="28"/>
          <w:szCs w:val="28"/>
        </w:rPr>
        <w:t>«</w:t>
      </w:r>
      <w:r w:rsidR="0062002E" w:rsidRPr="0062002E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:rsidR="0062002E" w:rsidRPr="0062002E" w:rsidRDefault="0062002E" w:rsidP="006200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2E" w:rsidRPr="0062002E" w:rsidRDefault="0062002E" w:rsidP="0062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 xml:space="preserve">2.6.1. В целях строительства,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№1 к настоящему Административному регламенту. </w:t>
      </w:r>
    </w:p>
    <w:p w:rsidR="0062002E" w:rsidRPr="0062002E" w:rsidRDefault="0062002E" w:rsidP="0062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002E">
        <w:rPr>
          <w:rFonts w:ascii="Times New Roman" w:hAnsi="Times New Roman" w:cs="Times New Roman"/>
          <w:sz w:val="28"/>
        </w:rPr>
        <w:t>2.6.2</w:t>
      </w:r>
      <w:r w:rsidRPr="0062002E">
        <w:rPr>
          <w:rFonts w:ascii="Times New Roman" w:hAnsi="Times New Roman" w:cs="Times New Roman"/>
          <w:color w:val="FF0000"/>
          <w:sz w:val="28"/>
        </w:rPr>
        <w:t xml:space="preserve">. </w:t>
      </w:r>
      <w:r w:rsidRPr="0062002E">
        <w:rPr>
          <w:rFonts w:ascii="Times New Roman" w:hAnsi="Times New Roman" w:cs="Times New Roman"/>
          <w:sz w:val="28"/>
        </w:rPr>
        <w:t xml:space="preserve">К заявлению прилагаются следующие документы: </w:t>
      </w:r>
    </w:p>
    <w:p w:rsidR="0062002E" w:rsidRPr="0062002E" w:rsidRDefault="006649E3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2002E" w:rsidRPr="0062002E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</w:t>
      </w:r>
      <w:r w:rsidR="0062002E" w:rsidRPr="006200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002E" w:rsidRPr="0062002E">
        <w:rPr>
          <w:rFonts w:ascii="Times New Roman" w:hAnsi="Times New Roman" w:cs="Times New Roman"/>
          <w:iCs/>
          <w:sz w:val="28"/>
          <w:szCs w:val="28"/>
        </w:rPr>
        <w:t xml:space="preserve">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" w:history="1">
        <w:r w:rsidR="0062002E" w:rsidRPr="00EF42A4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 1.1 статьи 57.3</w:t>
        </w:r>
      </w:hyperlink>
      <w:r w:rsidR="0062002E" w:rsidRPr="0062002E">
        <w:rPr>
          <w:rFonts w:ascii="Times New Roman" w:hAnsi="Times New Roman" w:cs="Times New Roman"/>
          <w:iCs/>
          <w:sz w:val="28"/>
          <w:szCs w:val="28"/>
        </w:rPr>
        <w:t xml:space="preserve">  Градостроительного </w:t>
      </w:r>
      <w:r w:rsidR="00EF42A4">
        <w:rPr>
          <w:rFonts w:ascii="Times New Roman" w:hAnsi="Times New Roman" w:cs="Times New Roman"/>
          <w:iCs/>
          <w:sz w:val="28"/>
          <w:szCs w:val="28"/>
        </w:rPr>
        <w:t>к</w:t>
      </w:r>
      <w:r w:rsidR="0062002E" w:rsidRPr="0062002E">
        <w:rPr>
          <w:rFonts w:ascii="Times New Roman" w:hAnsi="Times New Roman" w:cs="Times New Roman"/>
          <w:iCs/>
          <w:sz w:val="28"/>
          <w:szCs w:val="28"/>
        </w:rPr>
        <w:t>одекса</w:t>
      </w:r>
      <w:r w:rsidR="00EF42A4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</w:t>
      </w:r>
      <w:r w:rsidR="0062002E" w:rsidRPr="00620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002E" w:rsidRPr="0062002E">
        <w:rPr>
          <w:rFonts w:ascii="Times New Roman" w:hAnsi="Times New Roman" w:cs="Times New Roman"/>
          <w:sz w:val="28"/>
          <w:szCs w:val="28"/>
        </w:rPr>
        <w:t>(в случае если документы (их копии или сведения, содержащиеся в них) отсутствуют в Едином государственном реестре недвижимости</w:t>
      </w:r>
      <w:r w:rsidR="00AE3DD0">
        <w:rPr>
          <w:rFonts w:ascii="Times New Roman" w:hAnsi="Times New Roman" w:cs="Times New Roman"/>
          <w:sz w:val="28"/>
          <w:szCs w:val="28"/>
        </w:rPr>
        <w:t>)</w:t>
      </w:r>
      <w:r w:rsidR="0062002E" w:rsidRPr="0062002E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2002E" w:rsidRPr="0062002E" w:rsidRDefault="006649E3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02E" w:rsidRPr="0062002E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 за исключением указанных в </w:t>
      </w:r>
      <w:hyperlink r:id="rId6" w:history="1">
        <w:r w:rsidR="0062002E" w:rsidRPr="00EF42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6.2</w:t>
        </w:r>
      </w:hyperlink>
      <w:r w:rsidR="0062002E" w:rsidRPr="0062002E">
        <w:rPr>
          <w:rFonts w:ascii="Times New Roman" w:hAnsi="Times New Roman" w:cs="Times New Roman"/>
          <w:sz w:val="28"/>
          <w:szCs w:val="28"/>
        </w:rPr>
        <w:t xml:space="preserve">  части 7 статьи 51  Градостроительного кодекса </w:t>
      </w:r>
      <w:r w:rsidR="00EF42A4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="00EF42A4" w:rsidRPr="0062002E">
        <w:rPr>
          <w:rFonts w:ascii="Times New Roman" w:hAnsi="Times New Roman" w:cs="Times New Roman"/>
          <w:sz w:val="28"/>
          <w:szCs w:val="28"/>
        </w:rPr>
        <w:t xml:space="preserve"> </w:t>
      </w:r>
      <w:r w:rsidR="0062002E" w:rsidRPr="0062002E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:rsidR="0062002E" w:rsidRPr="0062002E" w:rsidRDefault="006649E3" w:rsidP="006200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62002E" w:rsidRPr="0062002E">
        <w:rPr>
          <w:rFonts w:ascii="Times New Roman" w:hAnsi="Times New Roman" w:cs="Times New Roman"/>
          <w:color w:val="000000"/>
          <w:sz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62002E" w:rsidRPr="0062002E">
        <w:rPr>
          <w:rFonts w:ascii="Times New Roman" w:hAnsi="Times New Roman" w:cs="Times New Roman"/>
          <w:color w:val="000000"/>
          <w:sz w:val="28"/>
        </w:rPr>
        <w:t>Росатом</w:t>
      </w:r>
      <w:proofErr w:type="spellEnd"/>
      <w:r w:rsidR="0062002E" w:rsidRPr="0062002E">
        <w:rPr>
          <w:rFonts w:ascii="Times New Roman" w:hAnsi="Times New Roman" w:cs="Times New Roman"/>
          <w:color w:val="000000"/>
          <w:sz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2002E" w:rsidRPr="0062002E" w:rsidRDefault="006649E3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02E" w:rsidRPr="0062002E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62002E" w:rsidRPr="0062002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2002E" w:rsidRPr="0062002E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7" w:history="1">
        <w:r w:rsidR="0062002E" w:rsidRPr="006200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62002E" w:rsidRPr="0062002E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2002E" w:rsidRPr="0062002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2002E" w:rsidRPr="0062002E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62002E" w:rsidRPr="0062002E" w:rsidRDefault="006649E3" w:rsidP="00F27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02E" w:rsidRPr="0062002E"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2002E" w:rsidRPr="0062002E" w:rsidRDefault="006649E3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002E" w:rsidRPr="0062002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 xml:space="preserve">2.6.3.  </w:t>
      </w:r>
      <w:r w:rsidRPr="00EF42A4">
        <w:rPr>
          <w:rFonts w:ascii="Times New Roman" w:hAnsi="Times New Roman" w:cs="Times New Roman"/>
          <w:sz w:val="28"/>
          <w:szCs w:val="28"/>
        </w:rPr>
        <w:t>Для</w:t>
      </w:r>
      <w:r w:rsidRPr="00EF4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2A4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строительство:</w:t>
      </w:r>
      <w:r w:rsidRPr="0062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E" w:rsidRPr="0062002E" w:rsidRDefault="0062002E" w:rsidP="0062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заявитель направляет  заявление по форме, установленной приложением №  2  к настоящему Административному регламенту;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47A64">
        <w:rPr>
          <w:rFonts w:ascii="Times New Roman" w:hAnsi="Times New Roman" w:cs="Times New Roman"/>
          <w:sz w:val="28"/>
          <w:szCs w:val="28"/>
        </w:rPr>
        <w:t>в</w:t>
      </w:r>
      <w:r w:rsidRPr="0062002E">
        <w:rPr>
          <w:rFonts w:ascii="Times New Roman" w:hAnsi="Times New Roman" w:cs="Times New Roman"/>
          <w:sz w:val="28"/>
          <w:szCs w:val="28"/>
        </w:rPr>
        <w:t xml:space="preserve">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proofErr w:type="gramStart"/>
      <w:r w:rsidRPr="0062002E">
        <w:rPr>
          <w:rFonts w:ascii="Times New Roman" w:hAnsi="Times New Roman" w:cs="Times New Roman"/>
          <w:sz w:val="28"/>
          <w:szCs w:val="28"/>
        </w:rPr>
        <w:t>пунктами  2.6.2</w:t>
      </w:r>
      <w:proofErr w:type="gramEnd"/>
      <w:r w:rsidRPr="0062002E">
        <w:rPr>
          <w:rFonts w:ascii="Times New Roman" w:hAnsi="Times New Roman" w:cs="Times New Roman"/>
          <w:sz w:val="28"/>
          <w:szCs w:val="28"/>
        </w:rPr>
        <w:t xml:space="preserve"> и 2.7.1 настоящего Административного регламента. 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Представление указанных документов осуществляется в соответствии с пунктами 2.7.1-2.7.4  настоящего Административного регламента</w:t>
      </w:r>
      <w:r w:rsidR="00747A64">
        <w:rPr>
          <w:rFonts w:ascii="Times New Roman" w:hAnsi="Times New Roman" w:cs="Times New Roman"/>
          <w:sz w:val="28"/>
          <w:szCs w:val="28"/>
        </w:rPr>
        <w:t>;</w:t>
      </w:r>
      <w:r w:rsidRPr="00620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 xml:space="preserve">б) </w:t>
      </w:r>
      <w:r w:rsidR="00747A64">
        <w:rPr>
          <w:rFonts w:ascii="Times New Roman" w:hAnsi="Times New Roman" w:cs="Times New Roman"/>
          <w:sz w:val="28"/>
          <w:szCs w:val="28"/>
        </w:rPr>
        <w:t>л</w:t>
      </w:r>
      <w:r w:rsidRPr="0062002E">
        <w:rPr>
          <w:rFonts w:ascii="Times New Roman" w:hAnsi="Times New Roman" w:cs="Times New Roman"/>
          <w:sz w:val="28"/>
          <w:szCs w:val="28"/>
        </w:rPr>
        <w:t xml:space="preserve">ица, указанные в частях 21.5-21.7, 21.9 статьи  51 Градостроительного кодекса Российской Федерации направляют  уведомление о переходе к нему прав на земельные участки, права пользования недрами, об образовании земельного участка  по форме, согласно Приложению №  3  к настоящему Административному регламенту с указанием реквизитов: 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1) правоустанавливающих документов на такие земельные участки;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2) решения об образовании земельных участков;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строительства;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4) решения о предоставлении права пользования недрами и решения о переоформлении лицензии на  право пользования недрами.</w:t>
      </w:r>
    </w:p>
    <w:p w:rsidR="0062002E" w:rsidRPr="00F11383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2.6.4. Заявитель вправе предоставить заявление</w:t>
      </w:r>
      <w:r w:rsidRPr="00F11383">
        <w:rPr>
          <w:rFonts w:ascii="Times New Roman" w:hAnsi="Times New Roman" w:cs="Times New Roman"/>
          <w:sz w:val="28"/>
          <w:szCs w:val="28"/>
        </w:rPr>
        <w:t>, уведомление  и    прилагаемые документы следующим способом: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в Администрацию: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 xml:space="preserve">- </w:t>
      </w:r>
      <w:r w:rsidRPr="0062002E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bCs/>
          <w:sz w:val="28"/>
          <w:szCs w:val="28"/>
        </w:rPr>
        <w:t xml:space="preserve">- в электронной форме,  посредством отправки через личный кабинет Регионального  портала </w:t>
      </w:r>
      <w:r w:rsidRPr="0062002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</w:t>
      </w:r>
      <w:r w:rsidR="0052616A">
        <w:rPr>
          <w:rFonts w:ascii="Times New Roman" w:hAnsi="Times New Roman" w:cs="Times New Roman"/>
          <w:sz w:val="28"/>
          <w:szCs w:val="28"/>
        </w:rPr>
        <w:t>апроса в какой-либо иной форме</w:t>
      </w:r>
      <w:r w:rsidRPr="0062002E">
        <w:rPr>
          <w:rFonts w:ascii="Times New Roman" w:hAnsi="Times New Roman" w:cs="Times New Roman"/>
          <w:bCs/>
          <w:sz w:val="28"/>
          <w:szCs w:val="28"/>
        </w:rPr>
        <w:t>.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в МФЦ: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hAnsi="Times New Roman" w:cs="Times New Roman"/>
          <w:sz w:val="28"/>
          <w:szCs w:val="28"/>
        </w:rPr>
        <w:t>2.6.5.</w:t>
      </w:r>
      <w:r w:rsidRPr="0062002E">
        <w:rPr>
          <w:rFonts w:ascii="Times New Roman" w:hAnsi="Times New Roman" w:cs="Times New Roman"/>
          <w:bCs/>
          <w:sz w:val="28"/>
          <w:szCs w:val="28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62002E" w:rsidRPr="0062002E" w:rsidRDefault="0062002E" w:rsidP="00F2734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62002E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порядке.</w:t>
      </w:r>
    </w:p>
    <w:p w:rsidR="0062002E" w:rsidRPr="0062002E" w:rsidRDefault="0062002E" w:rsidP="00F2734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0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2.6.7. Заявление</w:t>
      </w:r>
      <w:r w:rsidR="00EF42A4">
        <w:rPr>
          <w:rFonts w:ascii="Times New Roman" w:eastAsia="Calibri" w:hAnsi="Times New Roman" w:cs="Times New Roman"/>
          <w:sz w:val="28"/>
          <w:szCs w:val="28"/>
          <w:lang w:eastAsia="en-US"/>
        </w:rPr>
        <w:t>, уведомление</w:t>
      </w:r>
      <w:r w:rsidRPr="0062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62002E" w:rsidRPr="0062002E" w:rsidRDefault="0062002E" w:rsidP="00F2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62002E">
        <w:rPr>
          <w:rFonts w:ascii="Times New Roman" w:hAnsi="Times New Roman" w:cs="Times New Roman"/>
          <w:sz w:val="28"/>
          <w:szCs w:val="28"/>
        </w:rPr>
        <w:t>повреждений, не позволяющих однозначно истолковать их содержание.</w:t>
      </w:r>
    </w:p>
    <w:p w:rsidR="00620C0F" w:rsidRPr="00F11383" w:rsidRDefault="0062002E" w:rsidP="00F11383">
      <w:pPr>
        <w:pStyle w:val="a3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383">
        <w:rPr>
          <w:sz w:val="28"/>
          <w:szCs w:val="28"/>
        </w:rPr>
        <w:t>2.6.8. В случае утраты (порчи) разрешения на строительство повторная выдача его дубликата осуществляется на основании соответствующего обращения заявителя.</w:t>
      </w:r>
      <w:r w:rsidR="00143992" w:rsidRPr="00F11383">
        <w:rPr>
          <w:sz w:val="28"/>
          <w:szCs w:val="28"/>
        </w:rPr>
        <w:t>»</w:t>
      </w:r>
      <w:r w:rsidR="0030590C" w:rsidRPr="00F11383">
        <w:rPr>
          <w:sz w:val="28"/>
          <w:szCs w:val="28"/>
        </w:rPr>
        <w:t>;</w:t>
      </w:r>
    </w:p>
    <w:p w:rsidR="00F11383" w:rsidRDefault="00143992" w:rsidP="0062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пункт 2.7.</w:t>
      </w:r>
      <w:r w:rsidR="00792039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0494C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подраздела 2.7 </w:t>
      </w:r>
      <w:r w:rsidR="00CF1653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F1653" w:rsidRPr="005D23DD">
        <w:rPr>
          <w:color w:val="000000" w:themeColor="text1"/>
          <w:sz w:val="28"/>
          <w:szCs w:val="28"/>
        </w:rPr>
        <w:t>а</w:t>
      </w:r>
      <w:r w:rsidR="00CF1653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653" w:rsidRPr="005D23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92039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143992" w:rsidRDefault="00792039" w:rsidP="0062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1383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2.7.4</w:t>
      </w:r>
      <w:r w:rsidR="00E73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383"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указанные в пункте 2.7.1 настоящего </w:t>
      </w:r>
      <w:proofErr w:type="gramStart"/>
      <w:r w:rsidRPr="005D2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Административного  регламента</w:t>
      </w:r>
      <w:proofErr w:type="gramEnd"/>
      <w:r w:rsidRPr="005D2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им организаций, то такие документы направляются заявителем самостоятельно.</w:t>
      </w:r>
      <w:r w:rsidRPr="005D23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13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6AB1" w:rsidRDefault="00756AB1" w:rsidP="00756AB1">
      <w:pPr>
        <w:pStyle w:val="a3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</w:t>
      </w:r>
      <w:r w:rsidRPr="00B930C9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5</w:t>
      </w:r>
      <w:r w:rsidRPr="00B930C9">
        <w:rPr>
          <w:sz w:val="28"/>
          <w:szCs w:val="28"/>
        </w:rPr>
        <w:t>.2</w:t>
      </w:r>
      <w:r w:rsidRPr="00B930C9">
        <w:rPr>
          <w:rFonts w:eastAsia="Calibri"/>
          <w:sz w:val="28"/>
          <w:szCs w:val="28"/>
          <w:lang w:eastAsia="en-US"/>
        </w:rPr>
        <w:t xml:space="preserve"> </w:t>
      </w:r>
      <w:r w:rsidRPr="00B930C9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</w:t>
      </w:r>
      <w:r w:rsidRPr="00B930C9">
        <w:rPr>
          <w:sz w:val="28"/>
          <w:szCs w:val="28"/>
        </w:rPr>
        <w:t xml:space="preserve"> </w:t>
      </w:r>
      <w:r w:rsidRPr="00C65F08">
        <w:rPr>
          <w:sz w:val="28"/>
          <w:szCs w:val="28"/>
        </w:rPr>
        <w:t>слова</w:t>
      </w:r>
      <w:r w:rsidRPr="00B930C9">
        <w:rPr>
          <w:sz w:val="28"/>
          <w:szCs w:val="28"/>
        </w:rPr>
        <w:t xml:space="preserve"> «</w:t>
      </w:r>
      <w:r>
        <w:rPr>
          <w:sz w:val="28"/>
          <w:szCs w:val="28"/>
        </w:rPr>
        <w:t>комитет информатизации, государственных и муниципальных услуг Курской области» заменить словами «комитет цифрового развития и связи Курской области»</w:t>
      </w:r>
      <w:r w:rsidRPr="00B930C9">
        <w:rPr>
          <w:sz w:val="28"/>
          <w:szCs w:val="28"/>
        </w:rPr>
        <w:t xml:space="preserve">. </w:t>
      </w:r>
    </w:p>
    <w:p w:rsidR="00756AB1" w:rsidRPr="005D23DD" w:rsidRDefault="00756AB1" w:rsidP="00CF16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DE3F31" w:rsidRDefault="00DE3F31" w:rsidP="00756A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E3F31">
        <w:rPr>
          <w:sz w:val="28"/>
          <w:szCs w:val="28"/>
        </w:rPr>
        <w:t>Постановление вступает в силу с момента его подписания.</w:t>
      </w:r>
    </w:p>
    <w:p w:rsidR="00756AB1" w:rsidRPr="00DE3F31" w:rsidRDefault="00756AB1" w:rsidP="00756AB1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DE3F31" w:rsidRPr="00DE3F31" w:rsidRDefault="00DE3F31" w:rsidP="00DE3F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3F31" w:rsidRPr="00DE3F31" w:rsidRDefault="00DE3F31" w:rsidP="00DE3F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3F31">
        <w:rPr>
          <w:sz w:val="28"/>
          <w:szCs w:val="28"/>
        </w:rPr>
        <w:t xml:space="preserve">Глава Курского района </w:t>
      </w:r>
    </w:p>
    <w:p w:rsidR="00686741" w:rsidRDefault="00DE3F31" w:rsidP="008B3232">
      <w:pPr>
        <w:spacing w:line="240" w:lineRule="auto"/>
        <w:jc w:val="both"/>
      </w:pPr>
      <w:r w:rsidRPr="00DE3F3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</w:t>
      </w:r>
      <w:r w:rsidR="00620C0F">
        <w:rPr>
          <w:rFonts w:ascii="Times New Roman" w:hAnsi="Times New Roman" w:cs="Times New Roman"/>
          <w:sz w:val="28"/>
          <w:szCs w:val="28"/>
        </w:rPr>
        <w:t xml:space="preserve">   </w:t>
      </w:r>
      <w:r w:rsidRPr="00DE3F31">
        <w:rPr>
          <w:rFonts w:ascii="Times New Roman" w:hAnsi="Times New Roman" w:cs="Times New Roman"/>
          <w:sz w:val="28"/>
          <w:szCs w:val="28"/>
        </w:rPr>
        <w:t xml:space="preserve">  </w:t>
      </w:r>
      <w:r w:rsidR="00F27340">
        <w:rPr>
          <w:rFonts w:ascii="Times New Roman" w:hAnsi="Times New Roman" w:cs="Times New Roman"/>
          <w:sz w:val="28"/>
          <w:szCs w:val="28"/>
        </w:rPr>
        <w:t xml:space="preserve"> </w:t>
      </w:r>
      <w:r w:rsidRPr="00DE3F31">
        <w:rPr>
          <w:rFonts w:ascii="Times New Roman" w:hAnsi="Times New Roman" w:cs="Times New Roman"/>
          <w:sz w:val="28"/>
          <w:szCs w:val="28"/>
        </w:rPr>
        <w:t xml:space="preserve">      А.В. Телегин</w:t>
      </w:r>
      <w:r>
        <w:t xml:space="preserve">   </w:t>
      </w:r>
    </w:p>
    <w:sectPr w:rsidR="00686741" w:rsidSect="00DE3F3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26"/>
    <w:multiLevelType w:val="hybridMultilevel"/>
    <w:tmpl w:val="60921832"/>
    <w:lvl w:ilvl="0" w:tplc="071AEBE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44D33"/>
    <w:multiLevelType w:val="hybridMultilevel"/>
    <w:tmpl w:val="5AC6C4D0"/>
    <w:lvl w:ilvl="0" w:tplc="96944EFA">
      <w:start w:val="1"/>
      <w:numFmt w:val="decimal"/>
      <w:lvlText w:val="%1)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F31"/>
    <w:rsid w:val="0004627A"/>
    <w:rsid w:val="00046433"/>
    <w:rsid w:val="00054C08"/>
    <w:rsid w:val="000E6ACD"/>
    <w:rsid w:val="0013552C"/>
    <w:rsid w:val="00143992"/>
    <w:rsid w:val="00151590"/>
    <w:rsid w:val="001F47C1"/>
    <w:rsid w:val="0030590C"/>
    <w:rsid w:val="003573C0"/>
    <w:rsid w:val="00487037"/>
    <w:rsid w:val="00490A12"/>
    <w:rsid w:val="004B57FF"/>
    <w:rsid w:val="00506760"/>
    <w:rsid w:val="0052616A"/>
    <w:rsid w:val="005321DA"/>
    <w:rsid w:val="005D23DD"/>
    <w:rsid w:val="0062002E"/>
    <w:rsid w:val="00620C0F"/>
    <w:rsid w:val="00642494"/>
    <w:rsid w:val="006649E3"/>
    <w:rsid w:val="00686741"/>
    <w:rsid w:val="006D5306"/>
    <w:rsid w:val="0070494C"/>
    <w:rsid w:val="00747A64"/>
    <w:rsid w:val="00756AB1"/>
    <w:rsid w:val="00792039"/>
    <w:rsid w:val="007E5AB9"/>
    <w:rsid w:val="0082631B"/>
    <w:rsid w:val="008B3232"/>
    <w:rsid w:val="008C56E2"/>
    <w:rsid w:val="008F1C12"/>
    <w:rsid w:val="008F262C"/>
    <w:rsid w:val="00906C70"/>
    <w:rsid w:val="009250BE"/>
    <w:rsid w:val="00933F96"/>
    <w:rsid w:val="009A0184"/>
    <w:rsid w:val="009C1BD3"/>
    <w:rsid w:val="00AE3DD0"/>
    <w:rsid w:val="00AE7860"/>
    <w:rsid w:val="00BB4D47"/>
    <w:rsid w:val="00C33520"/>
    <w:rsid w:val="00CF1653"/>
    <w:rsid w:val="00DA039F"/>
    <w:rsid w:val="00DA2C24"/>
    <w:rsid w:val="00DE3F31"/>
    <w:rsid w:val="00E7353C"/>
    <w:rsid w:val="00EE09C1"/>
    <w:rsid w:val="00EE6744"/>
    <w:rsid w:val="00EE7D4D"/>
    <w:rsid w:val="00EF42A4"/>
    <w:rsid w:val="00F11383"/>
    <w:rsid w:val="00F27340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9BB8"/>
  <w15:docId w15:val="{436175F3-B450-43DE-8153-3AFDB49C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47"/>
  </w:style>
  <w:style w:type="paragraph" w:styleId="6">
    <w:name w:val="heading 6"/>
    <w:basedOn w:val="a"/>
    <w:next w:val="a"/>
    <w:link w:val="60"/>
    <w:qFormat/>
    <w:rsid w:val="006200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620C0F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a5">
    <w:name w:val="Hyperlink"/>
    <w:rsid w:val="00620C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0C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BD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2002E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620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00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1D905ED1245096F6A6B70B976BCA65A27F1F6AF45419ED9A161127EF99363CF1FB077B6184E2Dj0P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A959321F3C78C16E092D4E8B2709F8FC6C528C3675B1370C23B2AB1B080ED434E9AE2A2B5398B7FM6L" TargetMode="External"/><Relationship Id="rId5" Type="http://schemas.openxmlformats.org/officeDocument/2006/relationships/hyperlink" Target="consultantplus://offline/ref=39367233C803AAC3E764E42AF1A20EDBA100CCA330F9A966E281461AD3908AC782C4E2B81A219FEBB2FAF54DFFC252A2B4574345C1E8ZBg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Policeimako</cp:lastModifiedBy>
  <cp:revision>35</cp:revision>
  <cp:lastPrinted>2020-06-03T08:55:00Z</cp:lastPrinted>
  <dcterms:created xsi:type="dcterms:W3CDTF">2020-03-03T12:59:00Z</dcterms:created>
  <dcterms:modified xsi:type="dcterms:W3CDTF">2020-06-08T07:08:00Z</dcterms:modified>
</cp:coreProperties>
</file>