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65D" w:rsidRPr="00B9765D" w:rsidRDefault="00B9765D" w:rsidP="00B9765D">
      <w:pPr>
        <w:suppressAutoHyphens/>
        <w:autoSpaceDN w:val="0"/>
        <w:spacing w:after="0" w:line="240" w:lineRule="auto"/>
        <w:jc w:val="center"/>
        <w:rPr>
          <w:rFonts w:eastAsia="Times New Roman"/>
          <w:bCs w:val="0"/>
          <w:color w:val="auto"/>
        </w:rPr>
      </w:pPr>
      <w:r w:rsidRPr="00B9765D">
        <w:rPr>
          <w:rFonts w:eastAsia="Times New Roman"/>
          <w:bCs w:val="0"/>
          <w:color w:val="auto"/>
        </w:rPr>
        <w:t>АДМИНИСТРАЦИЯ</w:t>
      </w:r>
    </w:p>
    <w:p w:rsidR="00B9765D" w:rsidRPr="00B9765D" w:rsidRDefault="00B9765D" w:rsidP="00B9765D">
      <w:pPr>
        <w:autoSpaceDN w:val="0"/>
        <w:spacing w:after="0" w:line="240" w:lineRule="auto"/>
        <w:jc w:val="center"/>
        <w:rPr>
          <w:rFonts w:eastAsia="Times New Roman"/>
          <w:bCs w:val="0"/>
          <w:color w:val="auto"/>
        </w:rPr>
      </w:pPr>
      <w:r w:rsidRPr="00B9765D">
        <w:rPr>
          <w:rFonts w:eastAsia="Times New Roman"/>
          <w:bCs w:val="0"/>
          <w:color w:val="auto"/>
        </w:rPr>
        <w:t>КУРСКОГО РАЙОНА КУРСКОЙ ОБЛАСТИ</w:t>
      </w:r>
    </w:p>
    <w:p w:rsidR="00B9765D" w:rsidRPr="00B9765D" w:rsidRDefault="00B9765D" w:rsidP="00B9765D">
      <w:pPr>
        <w:autoSpaceDN w:val="0"/>
        <w:spacing w:after="0" w:line="240" w:lineRule="auto"/>
        <w:jc w:val="center"/>
        <w:rPr>
          <w:rFonts w:eastAsia="Times New Roman"/>
          <w:bCs w:val="0"/>
          <w:color w:val="auto"/>
        </w:rPr>
      </w:pPr>
      <w:r w:rsidRPr="00B9765D">
        <w:rPr>
          <w:rFonts w:eastAsia="Times New Roman"/>
          <w:bCs w:val="0"/>
          <w:color w:val="auto"/>
        </w:rPr>
        <w:t>ПОСТАНОВЛЕНИЕ</w:t>
      </w:r>
    </w:p>
    <w:p w:rsidR="00B9765D" w:rsidRDefault="00B9765D" w:rsidP="00B9765D">
      <w:pPr>
        <w:autoSpaceDN w:val="0"/>
        <w:spacing w:after="0" w:line="240" w:lineRule="auto"/>
        <w:jc w:val="center"/>
        <w:rPr>
          <w:rFonts w:eastAsia="Times New Roman"/>
          <w:bCs w:val="0"/>
          <w:color w:val="auto"/>
        </w:rPr>
      </w:pPr>
      <w:r w:rsidRPr="00B9765D">
        <w:rPr>
          <w:rFonts w:eastAsia="Times New Roman"/>
          <w:bCs w:val="0"/>
          <w:color w:val="auto"/>
        </w:rPr>
        <w:t>от 15.03.2022г. № 34</w:t>
      </w:r>
      <w:r>
        <w:rPr>
          <w:rFonts w:eastAsia="Times New Roman"/>
          <w:bCs w:val="0"/>
          <w:color w:val="auto"/>
        </w:rPr>
        <w:t>6</w:t>
      </w:r>
    </w:p>
    <w:p w:rsidR="00B9765D" w:rsidRDefault="00B9765D" w:rsidP="00B9765D">
      <w:pPr>
        <w:autoSpaceDN w:val="0"/>
        <w:spacing w:after="0" w:line="240" w:lineRule="auto"/>
        <w:jc w:val="center"/>
        <w:rPr>
          <w:rFonts w:eastAsia="Times New Roman"/>
          <w:bCs w:val="0"/>
          <w:color w:val="auto"/>
        </w:rPr>
      </w:pPr>
    </w:p>
    <w:p w:rsidR="00B9765D" w:rsidRDefault="00B9765D" w:rsidP="00B9765D">
      <w:pPr>
        <w:autoSpaceDN w:val="0"/>
        <w:spacing w:after="0" w:line="240" w:lineRule="auto"/>
        <w:jc w:val="center"/>
        <w:rPr>
          <w:rFonts w:eastAsia="Times New Roman"/>
          <w:bCs w:val="0"/>
          <w:color w:val="auto"/>
        </w:rPr>
      </w:pPr>
    </w:p>
    <w:p w:rsidR="00B9765D" w:rsidRPr="00B9765D" w:rsidRDefault="00B9765D" w:rsidP="00B9765D">
      <w:pPr>
        <w:autoSpaceDN w:val="0"/>
        <w:spacing w:after="0" w:line="240" w:lineRule="auto"/>
        <w:jc w:val="center"/>
        <w:rPr>
          <w:rFonts w:eastAsia="Times New Roman"/>
          <w:bCs w:val="0"/>
          <w:color w:val="auto"/>
        </w:rPr>
      </w:pPr>
      <w:bookmarkStart w:id="0" w:name="_GoBack"/>
      <w:bookmarkEnd w:id="0"/>
    </w:p>
    <w:p w:rsidR="00BD73B2" w:rsidRDefault="00BD73B2" w:rsidP="00BD73B2">
      <w:pPr>
        <w:spacing w:after="0" w:line="240" w:lineRule="auto"/>
        <w:ind w:left="567" w:right="566"/>
        <w:jc w:val="center"/>
        <w:textAlignment w:val="baseline"/>
        <w:outlineLvl w:val="1"/>
        <w:rPr>
          <w:rFonts w:eastAsia="Times New Roman"/>
          <w:b w:val="0"/>
          <w:bCs w:val="0"/>
          <w:lang w:eastAsia="ru-RU"/>
        </w:rPr>
      </w:pPr>
    </w:p>
    <w:p w:rsidR="00BD73B2" w:rsidRDefault="00BD73B2" w:rsidP="00BD73B2">
      <w:pPr>
        <w:spacing w:after="0" w:line="240" w:lineRule="auto"/>
        <w:ind w:left="567" w:right="566"/>
        <w:jc w:val="center"/>
        <w:textAlignment w:val="baseline"/>
        <w:outlineLvl w:val="1"/>
        <w:rPr>
          <w:rFonts w:eastAsia="Times New Roman"/>
          <w:b w:val="0"/>
          <w:bCs w:val="0"/>
          <w:lang w:eastAsia="ru-RU"/>
        </w:rPr>
      </w:pPr>
    </w:p>
    <w:p w:rsidR="00BD73B2" w:rsidRPr="00824E2D" w:rsidRDefault="00BD73B2" w:rsidP="00BD73B2">
      <w:pPr>
        <w:spacing w:after="0" w:line="240" w:lineRule="auto"/>
        <w:ind w:left="567" w:right="566"/>
        <w:jc w:val="center"/>
        <w:textAlignment w:val="baseline"/>
        <w:outlineLvl w:val="1"/>
        <w:rPr>
          <w:rFonts w:eastAsia="Times New Roman"/>
          <w:bCs w:val="0"/>
          <w:color w:val="auto"/>
          <w:lang w:eastAsia="ru-RU"/>
        </w:rPr>
      </w:pPr>
      <w:r w:rsidRPr="00824E2D">
        <w:rPr>
          <w:rFonts w:eastAsia="Times New Roman"/>
          <w:color w:val="auto"/>
          <w:lang w:eastAsia="ru-RU"/>
        </w:rPr>
        <w:t xml:space="preserve">О мерах по реализации статьи 8 </w:t>
      </w:r>
      <w:hyperlink r:id="rId4" w:history="1">
        <w:r w:rsidRPr="00824E2D">
          <w:rPr>
            <w:rFonts w:eastAsia="Times New Roman"/>
            <w:color w:val="auto"/>
            <w:lang w:eastAsia="ru-RU"/>
          </w:rPr>
          <w:t>Закона Курской области от 13 июня 2007 года № 60-ЗКО « О муниципальной службе в Курской области</w:t>
        </w:r>
      </w:hyperlink>
      <w:r w:rsidRPr="00824E2D">
        <w:rPr>
          <w:rFonts w:eastAsia="Times New Roman"/>
          <w:color w:val="auto"/>
          <w:lang w:eastAsia="ru-RU"/>
        </w:rPr>
        <w:t>»</w:t>
      </w:r>
    </w:p>
    <w:p w:rsidR="00BD73B2" w:rsidRPr="00703E6D" w:rsidRDefault="00BD73B2" w:rsidP="00BD73B2">
      <w:pPr>
        <w:spacing w:after="0" w:line="240" w:lineRule="auto"/>
        <w:ind w:left="567" w:right="566"/>
        <w:jc w:val="center"/>
        <w:textAlignment w:val="baseline"/>
        <w:rPr>
          <w:rFonts w:eastAsia="Times New Roman"/>
          <w:lang w:eastAsia="ru-RU"/>
        </w:rPr>
      </w:pPr>
    </w:p>
    <w:p w:rsidR="00BD73B2" w:rsidRPr="00824E2D" w:rsidRDefault="00BD73B2" w:rsidP="00BD73B2">
      <w:pPr>
        <w:spacing w:after="0" w:line="240" w:lineRule="auto"/>
        <w:ind w:firstLine="709"/>
        <w:jc w:val="both"/>
        <w:textAlignment w:val="baseline"/>
        <w:rPr>
          <w:rFonts w:eastAsia="Times New Roman"/>
          <w:b w:val="0"/>
          <w:color w:val="auto"/>
          <w:lang w:eastAsia="ru-RU"/>
        </w:rPr>
      </w:pPr>
      <w:r w:rsidRPr="00824E2D">
        <w:rPr>
          <w:rFonts w:eastAsia="Times New Roman"/>
          <w:b w:val="0"/>
          <w:color w:val="auto"/>
          <w:lang w:eastAsia="ru-RU"/>
        </w:rPr>
        <w:t>В соответствии с </w:t>
      </w:r>
      <w:hyperlink r:id="rId5" w:anchor="7D20K3" w:history="1">
        <w:r w:rsidRPr="00824E2D">
          <w:rPr>
            <w:rFonts w:eastAsia="Times New Roman"/>
            <w:b w:val="0"/>
            <w:color w:val="auto"/>
            <w:lang w:eastAsia="ru-RU"/>
          </w:rPr>
          <w:t>Федеральным законом от 15 декабря 2001 года № 166-ФЗ «О государственном пенсионном обеспечении в Российской Федерации</w:t>
        </w:r>
      </w:hyperlink>
      <w:r w:rsidRPr="00824E2D">
        <w:rPr>
          <w:rFonts w:eastAsia="Times New Roman"/>
          <w:b w:val="0"/>
          <w:color w:val="auto"/>
          <w:lang w:eastAsia="ru-RU"/>
        </w:rPr>
        <w:t>», </w:t>
      </w:r>
      <w:hyperlink r:id="rId6" w:anchor="64U0IK" w:history="1">
        <w:r w:rsidRPr="00824E2D">
          <w:rPr>
            <w:rFonts w:eastAsia="Times New Roman"/>
            <w:b w:val="0"/>
            <w:color w:val="auto"/>
            <w:lang w:eastAsia="ru-RU"/>
          </w:rPr>
          <w:t>Федеральным законом от 2 марта 2007 года № 25-ФЗ «О муниципальной службе в Российской Федерации</w:t>
        </w:r>
      </w:hyperlink>
      <w:r w:rsidRPr="00824E2D">
        <w:rPr>
          <w:rFonts w:eastAsia="Times New Roman"/>
          <w:b w:val="0"/>
          <w:color w:val="auto"/>
          <w:lang w:eastAsia="ru-RU"/>
        </w:rPr>
        <w:t xml:space="preserve">», в целях реализации статьи 8 </w:t>
      </w:r>
      <w:hyperlink r:id="rId7" w:history="1">
        <w:r w:rsidRPr="00824E2D">
          <w:rPr>
            <w:rFonts w:eastAsia="Times New Roman"/>
            <w:b w:val="0"/>
            <w:color w:val="auto"/>
            <w:lang w:eastAsia="ru-RU"/>
          </w:rPr>
          <w:t>Закона Курской области от 13 июня 2007 года № 60-ЗКО «О муниципальной службе в Курской области</w:t>
        </w:r>
      </w:hyperlink>
      <w:r w:rsidRPr="00824E2D">
        <w:rPr>
          <w:rFonts w:eastAsia="Times New Roman"/>
          <w:b w:val="0"/>
          <w:color w:val="auto"/>
          <w:lang w:eastAsia="ru-RU"/>
        </w:rPr>
        <w:t>» Администрация Курского района Курской области ПОСТАНОВЛЯЕТ:</w:t>
      </w:r>
    </w:p>
    <w:p w:rsidR="00BD73B2" w:rsidRPr="00824E2D" w:rsidRDefault="00BD73B2" w:rsidP="00BD73B2">
      <w:pPr>
        <w:spacing w:after="0" w:line="240" w:lineRule="auto"/>
        <w:ind w:firstLine="709"/>
        <w:jc w:val="both"/>
        <w:textAlignment w:val="baseline"/>
        <w:rPr>
          <w:rFonts w:eastAsia="Times New Roman"/>
          <w:b w:val="0"/>
          <w:color w:val="auto"/>
          <w:lang w:eastAsia="ru-RU"/>
        </w:rPr>
      </w:pPr>
      <w:r w:rsidRPr="00824E2D">
        <w:rPr>
          <w:rFonts w:eastAsia="Times New Roman"/>
          <w:b w:val="0"/>
          <w:color w:val="auto"/>
          <w:lang w:eastAsia="ru-RU"/>
        </w:rPr>
        <w:t>1. Утвердить прилагаемые Правила пенсионного обеспечения муниципальных служащих Курского района Курской области.</w:t>
      </w:r>
    </w:p>
    <w:p w:rsidR="00BD73B2" w:rsidRPr="00824E2D" w:rsidRDefault="00BD73B2" w:rsidP="00BD73B2">
      <w:pPr>
        <w:spacing w:after="0" w:line="240" w:lineRule="auto"/>
        <w:ind w:firstLine="709"/>
        <w:jc w:val="both"/>
        <w:textAlignment w:val="baseline"/>
        <w:rPr>
          <w:rFonts w:eastAsia="Times New Roman"/>
          <w:b w:val="0"/>
          <w:color w:val="auto"/>
          <w:lang w:eastAsia="ru-RU"/>
        </w:rPr>
      </w:pPr>
      <w:r w:rsidRPr="00824E2D">
        <w:rPr>
          <w:rFonts w:eastAsia="Times New Roman"/>
          <w:b w:val="0"/>
          <w:color w:val="auto"/>
          <w:lang w:eastAsia="ru-RU"/>
        </w:rPr>
        <w:t>2. Управлению по бюджету и налогам Администрации Курского района Курской области (Е.В. Жидеева) предусматривать в бюджете Курского района Курской области на соответствующий финансовый год средства для осуществления выплат пенсии за выслугу лет лицам, замещавшим должности муниципальной службы Курского района Курской области, в пределах утвержденных лимитов бюджетных обязательств на эти цели.</w:t>
      </w:r>
    </w:p>
    <w:p w:rsidR="00BD73B2" w:rsidRPr="00824E2D" w:rsidRDefault="00BD73B2" w:rsidP="00BD73B2">
      <w:pPr>
        <w:spacing w:after="0" w:line="240" w:lineRule="auto"/>
        <w:ind w:firstLine="709"/>
        <w:jc w:val="both"/>
        <w:textAlignment w:val="baseline"/>
        <w:rPr>
          <w:rFonts w:eastAsia="Times New Roman"/>
          <w:b w:val="0"/>
          <w:color w:val="auto"/>
          <w:lang w:eastAsia="ru-RU"/>
        </w:rPr>
      </w:pPr>
      <w:r w:rsidRPr="00824E2D">
        <w:rPr>
          <w:rFonts w:eastAsia="Times New Roman"/>
          <w:b w:val="0"/>
          <w:color w:val="auto"/>
          <w:lang w:eastAsia="ru-RU"/>
        </w:rPr>
        <w:t>3. Признать утратившими силу постановления Администрации Курского района Курской области:</w:t>
      </w:r>
    </w:p>
    <w:p w:rsidR="00BD73B2" w:rsidRPr="00824E2D" w:rsidRDefault="00BD73B2" w:rsidP="00BD73B2">
      <w:pPr>
        <w:spacing w:after="0" w:line="240" w:lineRule="auto"/>
        <w:ind w:firstLine="480"/>
        <w:jc w:val="both"/>
        <w:textAlignment w:val="baseline"/>
        <w:rPr>
          <w:rFonts w:eastAsia="Times New Roman"/>
          <w:b w:val="0"/>
          <w:color w:val="auto"/>
          <w:lang w:eastAsia="ru-RU"/>
        </w:rPr>
      </w:pPr>
      <w:r w:rsidRPr="00824E2D">
        <w:rPr>
          <w:rFonts w:eastAsia="Times New Roman"/>
          <w:b w:val="0"/>
          <w:color w:val="auto"/>
          <w:lang w:eastAsia="ru-RU"/>
        </w:rPr>
        <w:t xml:space="preserve">  от 03.02.2011 № 120 «Об утверждении Положения о порядке назначения и выплате пенсии за выслугу лет лицам, замещавшим должности </w:t>
      </w:r>
      <w:r w:rsidR="00B1646C" w:rsidRPr="00824E2D">
        <w:rPr>
          <w:rFonts w:eastAsia="Times New Roman"/>
          <w:b w:val="0"/>
          <w:color w:val="auto"/>
          <w:lang w:eastAsia="ru-RU"/>
        </w:rPr>
        <w:t xml:space="preserve">муниципальной службы </w:t>
      </w:r>
      <w:r w:rsidRPr="00824E2D">
        <w:rPr>
          <w:rFonts w:eastAsia="Times New Roman"/>
          <w:b w:val="0"/>
          <w:color w:val="auto"/>
          <w:lang w:eastAsia="ru-RU"/>
        </w:rPr>
        <w:t>в Администрации Курского района Курской области, и ежемесячной доплаты к пенсии выборным должностным лицам»;</w:t>
      </w:r>
    </w:p>
    <w:p w:rsidR="00BD73B2" w:rsidRPr="00824E2D" w:rsidRDefault="00BD73B2" w:rsidP="00BD73B2">
      <w:pPr>
        <w:spacing w:after="0" w:line="240" w:lineRule="auto"/>
        <w:ind w:firstLine="709"/>
        <w:jc w:val="both"/>
        <w:textAlignment w:val="baseline"/>
        <w:rPr>
          <w:rFonts w:eastAsia="Times New Roman"/>
          <w:b w:val="0"/>
          <w:color w:val="auto"/>
          <w:lang w:eastAsia="ru-RU"/>
        </w:rPr>
      </w:pPr>
      <w:r w:rsidRPr="00824E2D">
        <w:rPr>
          <w:rFonts w:eastAsia="Times New Roman"/>
          <w:b w:val="0"/>
          <w:color w:val="auto"/>
          <w:lang w:eastAsia="ru-RU"/>
        </w:rPr>
        <w:t>от 21.08.2017 № 2376 «О внесении изменений в постановление Администрации Курского района Курской области от 03.02.2011 г. № 120 «Об утверждении Положения о порядке назначения, перерасчета и выплаты пенсии за выслугу лет лицам, замещавшим муниципальные должности Администрации Курского района».</w:t>
      </w:r>
    </w:p>
    <w:p w:rsidR="00BD73B2" w:rsidRPr="00824E2D" w:rsidRDefault="00BD73B2" w:rsidP="00BD73B2">
      <w:pPr>
        <w:spacing w:after="0" w:line="240" w:lineRule="auto"/>
        <w:ind w:firstLine="709"/>
        <w:jc w:val="both"/>
        <w:textAlignment w:val="baseline"/>
        <w:rPr>
          <w:rFonts w:eastAsia="Times New Roman"/>
          <w:b w:val="0"/>
          <w:color w:val="auto"/>
          <w:lang w:eastAsia="ru-RU"/>
        </w:rPr>
      </w:pPr>
      <w:r w:rsidRPr="00824E2D">
        <w:rPr>
          <w:rFonts w:eastAsia="Times New Roman"/>
          <w:b w:val="0"/>
          <w:color w:val="auto"/>
          <w:lang w:eastAsia="ru-RU"/>
        </w:rPr>
        <w:t>4. Контроль за исполнением настоящего постановления оставляю за собой.</w:t>
      </w:r>
    </w:p>
    <w:p w:rsidR="00BD73B2" w:rsidRPr="00824E2D" w:rsidRDefault="00BD73B2" w:rsidP="00BD73B2">
      <w:pPr>
        <w:spacing w:after="0" w:line="240" w:lineRule="auto"/>
        <w:ind w:firstLine="709"/>
        <w:jc w:val="both"/>
        <w:textAlignment w:val="baseline"/>
        <w:rPr>
          <w:rFonts w:eastAsia="Times New Roman"/>
          <w:b w:val="0"/>
          <w:color w:val="auto"/>
          <w:lang w:eastAsia="ru-RU"/>
        </w:rPr>
      </w:pPr>
      <w:r w:rsidRPr="00824E2D">
        <w:rPr>
          <w:rFonts w:eastAsia="Times New Roman"/>
          <w:b w:val="0"/>
          <w:color w:val="auto"/>
          <w:lang w:eastAsia="ru-RU"/>
        </w:rPr>
        <w:t>5. Постановление вступает в силу со дня его подписания и распространяется на правоотношения, возникшие с 31 августа 2021 года.</w:t>
      </w:r>
    </w:p>
    <w:p w:rsidR="00BD73B2" w:rsidRPr="00824E2D" w:rsidRDefault="00BD73B2" w:rsidP="00BD73B2">
      <w:pPr>
        <w:spacing w:after="0" w:line="240" w:lineRule="auto"/>
        <w:jc w:val="both"/>
        <w:textAlignment w:val="baseline"/>
        <w:rPr>
          <w:rFonts w:eastAsia="Times New Roman"/>
          <w:b w:val="0"/>
          <w:color w:val="auto"/>
          <w:lang w:eastAsia="ru-RU"/>
        </w:rPr>
      </w:pPr>
    </w:p>
    <w:p w:rsidR="00BD73B2" w:rsidRPr="00824E2D" w:rsidRDefault="00BD73B2" w:rsidP="00BD73B2">
      <w:pPr>
        <w:spacing w:after="0" w:line="240" w:lineRule="auto"/>
        <w:jc w:val="both"/>
        <w:textAlignment w:val="baseline"/>
        <w:rPr>
          <w:rFonts w:eastAsia="Times New Roman"/>
          <w:b w:val="0"/>
          <w:color w:val="auto"/>
          <w:lang w:eastAsia="ru-RU"/>
        </w:rPr>
      </w:pPr>
    </w:p>
    <w:p w:rsidR="00BD73B2" w:rsidRPr="00824E2D" w:rsidRDefault="00BD73B2" w:rsidP="00BD73B2">
      <w:pPr>
        <w:spacing w:after="0" w:line="240" w:lineRule="auto"/>
        <w:jc w:val="both"/>
        <w:textAlignment w:val="baseline"/>
        <w:outlineLvl w:val="1"/>
        <w:rPr>
          <w:rFonts w:eastAsia="Times New Roman"/>
          <w:b w:val="0"/>
          <w:bCs w:val="0"/>
          <w:color w:val="auto"/>
          <w:lang w:eastAsia="ru-RU"/>
        </w:rPr>
      </w:pPr>
    </w:p>
    <w:p w:rsidR="00BD73B2" w:rsidRPr="00824E2D" w:rsidRDefault="00BD73B2" w:rsidP="00BD73B2">
      <w:pPr>
        <w:spacing w:after="0" w:line="240" w:lineRule="auto"/>
        <w:jc w:val="both"/>
        <w:textAlignment w:val="baseline"/>
        <w:outlineLvl w:val="1"/>
        <w:rPr>
          <w:rFonts w:eastAsia="Times New Roman"/>
          <w:b w:val="0"/>
          <w:bCs w:val="0"/>
          <w:color w:val="auto"/>
          <w:lang w:eastAsia="ru-RU"/>
        </w:rPr>
      </w:pPr>
      <w:r w:rsidRPr="00824E2D">
        <w:rPr>
          <w:rFonts w:eastAsia="Times New Roman"/>
          <w:b w:val="0"/>
          <w:color w:val="auto"/>
          <w:lang w:eastAsia="ru-RU"/>
        </w:rPr>
        <w:t xml:space="preserve">Глава Курского района </w:t>
      </w:r>
    </w:p>
    <w:p w:rsidR="00BD73B2" w:rsidRPr="00824E2D" w:rsidRDefault="00BD73B2" w:rsidP="00BD73B2">
      <w:pPr>
        <w:spacing w:after="0" w:line="240" w:lineRule="auto"/>
        <w:jc w:val="both"/>
        <w:textAlignment w:val="baseline"/>
        <w:outlineLvl w:val="1"/>
        <w:rPr>
          <w:rFonts w:eastAsia="Times New Roman"/>
          <w:b w:val="0"/>
          <w:bCs w:val="0"/>
          <w:color w:val="auto"/>
          <w:lang w:eastAsia="ru-RU"/>
        </w:rPr>
      </w:pPr>
      <w:r w:rsidRPr="00824E2D">
        <w:rPr>
          <w:rFonts w:eastAsia="Times New Roman"/>
          <w:b w:val="0"/>
          <w:color w:val="auto"/>
          <w:lang w:eastAsia="ru-RU"/>
        </w:rPr>
        <w:t>Курской области                                                                              А.В. Телегин</w:t>
      </w:r>
    </w:p>
    <w:p w:rsidR="00BD73B2" w:rsidRDefault="00BD73B2" w:rsidP="00BD73B2">
      <w:pPr>
        <w:spacing w:after="0" w:line="240" w:lineRule="auto"/>
        <w:jc w:val="both"/>
        <w:textAlignment w:val="baseline"/>
        <w:outlineLvl w:val="1"/>
        <w:rPr>
          <w:rFonts w:eastAsia="Times New Roman"/>
          <w:b w:val="0"/>
          <w:bCs w:val="0"/>
          <w:lang w:eastAsia="ru-RU"/>
        </w:rPr>
      </w:pPr>
    </w:p>
    <w:p w:rsidR="00BD73B2" w:rsidRDefault="00BD73B2" w:rsidP="00BD73B2">
      <w:pPr>
        <w:spacing w:after="0" w:line="240" w:lineRule="auto"/>
        <w:jc w:val="both"/>
        <w:textAlignment w:val="baseline"/>
        <w:outlineLvl w:val="1"/>
        <w:rPr>
          <w:rFonts w:eastAsia="Times New Roman"/>
          <w:b w:val="0"/>
          <w:bCs w:val="0"/>
          <w:lang w:eastAsia="ru-RU"/>
        </w:rPr>
      </w:pPr>
    </w:p>
    <w:p w:rsidR="00BD73B2" w:rsidRDefault="00BD73B2" w:rsidP="00BD73B2">
      <w:pPr>
        <w:spacing w:after="0" w:line="240" w:lineRule="auto"/>
        <w:jc w:val="both"/>
        <w:textAlignment w:val="baseline"/>
        <w:outlineLvl w:val="1"/>
        <w:rPr>
          <w:rFonts w:eastAsia="Times New Roman"/>
          <w:b w:val="0"/>
          <w:bCs w:val="0"/>
          <w:lang w:eastAsia="ru-RU"/>
        </w:rPr>
      </w:pPr>
    </w:p>
    <w:p w:rsidR="00BD73B2" w:rsidRDefault="00BD73B2" w:rsidP="00BD73B2">
      <w:pPr>
        <w:spacing w:after="0" w:line="240" w:lineRule="auto"/>
        <w:jc w:val="both"/>
        <w:textAlignment w:val="baseline"/>
        <w:outlineLvl w:val="1"/>
        <w:rPr>
          <w:rFonts w:eastAsia="Times New Roman"/>
          <w:b w:val="0"/>
          <w:bCs w:val="0"/>
          <w:lang w:eastAsia="ru-RU"/>
        </w:rPr>
      </w:pPr>
    </w:p>
    <w:p w:rsidR="00BD73B2" w:rsidRDefault="00BD73B2" w:rsidP="00BD73B2">
      <w:pPr>
        <w:spacing w:after="0" w:line="240" w:lineRule="auto"/>
        <w:jc w:val="both"/>
        <w:textAlignment w:val="baseline"/>
        <w:outlineLvl w:val="1"/>
        <w:rPr>
          <w:rFonts w:eastAsia="Times New Roman"/>
          <w:b w:val="0"/>
          <w:bCs w:val="0"/>
          <w:lang w:eastAsia="ru-RU"/>
        </w:rPr>
      </w:pPr>
    </w:p>
    <w:p w:rsidR="00BD73B2" w:rsidRDefault="00BD73B2" w:rsidP="00BD73B2">
      <w:pPr>
        <w:spacing w:after="0" w:line="240" w:lineRule="auto"/>
        <w:jc w:val="both"/>
        <w:textAlignment w:val="baseline"/>
        <w:outlineLvl w:val="1"/>
        <w:rPr>
          <w:rFonts w:eastAsia="Times New Roman"/>
          <w:b w:val="0"/>
          <w:bCs w:val="0"/>
          <w:lang w:eastAsia="ru-RU"/>
        </w:rPr>
      </w:pPr>
    </w:p>
    <w:p w:rsidR="00BD73B2" w:rsidRDefault="00BD73B2" w:rsidP="00BD73B2">
      <w:pPr>
        <w:spacing w:after="0" w:line="240" w:lineRule="auto"/>
        <w:jc w:val="both"/>
        <w:textAlignment w:val="baseline"/>
        <w:outlineLvl w:val="1"/>
        <w:rPr>
          <w:rFonts w:eastAsia="Times New Roman"/>
          <w:b w:val="0"/>
          <w:bCs w:val="0"/>
          <w:lang w:eastAsia="ru-RU"/>
        </w:rPr>
      </w:pPr>
    </w:p>
    <w:p w:rsidR="00BD73B2" w:rsidRDefault="00BD73B2" w:rsidP="00BD73B2">
      <w:pPr>
        <w:spacing w:after="0" w:line="240" w:lineRule="auto"/>
        <w:jc w:val="both"/>
        <w:textAlignment w:val="baseline"/>
        <w:outlineLvl w:val="1"/>
        <w:rPr>
          <w:rFonts w:eastAsia="Times New Roman"/>
          <w:b w:val="0"/>
          <w:bCs w:val="0"/>
          <w:lang w:eastAsia="ru-RU"/>
        </w:rPr>
      </w:pPr>
    </w:p>
    <w:p w:rsidR="00BD73B2" w:rsidRDefault="00BD73B2" w:rsidP="00BD73B2">
      <w:pPr>
        <w:spacing w:after="0" w:line="240" w:lineRule="auto"/>
        <w:jc w:val="both"/>
        <w:textAlignment w:val="baseline"/>
        <w:outlineLvl w:val="1"/>
        <w:rPr>
          <w:rFonts w:eastAsia="Times New Roman"/>
          <w:b w:val="0"/>
          <w:bCs w:val="0"/>
          <w:lang w:eastAsia="ru-RU"/>
        </w:rPr>
      </w:pPr>
    </w:p>
    <w:p w:rsidR="006832B4" w:rsidRDefault="006832B4"/>
    <w:sectPr w:rsidR="006832B4" w:rsidSect="00BD73B2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3B2"/>
    <w:rsid w:val="004A1CA1"/>
    <w:rsid w:val="006832B4"/>
    <w:rsid w:val="00824E2D"/>
    <w:rsid w:val="00B1646C"/>
    <w:rsid w:val="00B9765D"/>
    <w:rsid w:val="00BD4DB5"/>
    <w:rsid w:val="00BD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B3E47"/>
  <w15:chartTrackingRefBased/>
  <w15:docId w15:val="{E0557538-CAA3-4426-B3D6-8FAC2B5FF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b/>
        <w:bCs/>
        <w:color w:val="444444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73B2"/>
    <w:pPr>
      <w:spacing w:after="120" w:line="26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C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1CA1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6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cs.cntd.ru/document/90800607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2030664" TargetMode="External"/><Relationship Id="rId5" Type="http://schemas.openxmlformats.org/officeDocument/2006/relationships/hyperlink" Target="https://docs.cntd.ru/document/901806803" TargetMode="External"/><Relationship Id="rId4" Type="http://schemas.openxmlformats.org/officeDocument/2006/relationships/hyperlink" Target="https://docs.cntd.ru/document/908006079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6</cp:revision>
  <cp:lastPrinted>2022-03-09T07:56:00Z</cp:lastPrinted>
  <dcterms:created xsi:type="dcterms:W3CDTF">2022-02-01T06:10:00Z</dcterms:created>
  <dcterms:modified xsi:type="dcterms:W3CDTF">2022-03-16T08:44:00Z</dcterms:modified>
</cp:coreProperties>
</file>