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14" w:rsidRPr="0012438B" w:rsidRDefault="00A50A14" w:rsidP="00A50A14">
      <w:pPr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2438B">
        <w:rPr>
          <w:rFonts w:ascii="Times New Roman" w:hAnsi="Times New Roman" w:cs="Times New Roman"/>
          <w:b/>
          <w:sz w:val="28"/>
        </w:rPr>
        <w:t>АДМИНИСТРАЦИЯ</w:t>
      </w:r>
    </w:p>
    <w:p w:rsidR="00A50A14" w:rsidRPr="0012438B" w:rsidRDefault="00A50A14" w:rsidP="00A50A14">
      <w:pPr>
        <w:autoSpaceDN w:val="0"/>
        <w:jc w:val="center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 w:rsidRPr="0012438B"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A50A14" w:rsidRPr="0012438B" w:rsidRDefault="00A50A14" w:rsidP="00A50A14">
      <w:pPr>
        <w:autoSpaceDN w:val="0"/>
        <w:jc w:val="center"/>
        <w:rPr>
          <w:rFonts w:ascii="Times New Roman" w:hAnsi="Times New Roman" w:cs="Times New Roman"/>
          <w:b/>
          <w:sz w:val="28"/>
        </w:rPr>
      </w:pPr>
      <w:r w:rsidRPr="0012438B">
        <w:rPr>
          <w:rFonts w:ascii="Times New Roman" w:hAnsi="Times New Roman" w:cs="Times New Roman"/>
          <w:b/>
          <w:sz w:val="28"/>
        </w:rPr>
        <w:t>ПОСТАНОВЛЕНИЕ</w:t>
      </w:r>
    </w:p>
    <w:p w:rsidR="00A50A14" w:rsidRPr="0012438B" w:rsidRDefault="00A50A14" w:rsidP="00A50A14">
      <w:pPr>
        <w:autoSpaceDN w:val="0"/>
        <w:jc w:val="center"/>
        <w:rPr>
          <w:rFonts w:ascii="Times New Roman" w:hAnsi="Times New Roman" w:cs="Times New Roman"/>
          <w:b/>
          <w:sz w:val="28"/>
        </w:rPr>
      </w:pPr>
      <w:r w:rsidRPr="0012438B">
        <w:rPr>
          <w:rFonts w:ascii="Times New Roman" w:hAnsi="Times New Roman" w:cs="Times New Roman"/>
          <w:b/>
          <w:sz w:val="28"/>
        </w:rPr>
        <w:t>от 16.12.2024 № 195</w:t>
      </w:r>
      <w:r>
        <w:rPr>
          <w:rFonts w:ascii="Times New Roman" w:hAnsi="Times New Roman" w:cs="Times New Roman"/>
          <w:b/>
          <w:sz w:val="28"/>
        </w:rPr>
        <w:t>8</w:t>
      </w:r>
    </w:p>
    <w:p w:rsidR="00EF7696" w:rsidRDefault="00EF7696" w:rsidP="005152C3">
      <w:pPr>
        <w:ind w:right="48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Pr="00060BA4" w:rsidRDefault="005152C3" w:rsidP="00060BA4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060BA4" w:rsidRPr="00060BA4" w:rsidRDefault="005152C3" w:rsidP="00060BA4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</w:t>
      </w:r>
    </w:p>
    <w:p w:rsidR="00060BA4" w:rsidRPr="00060BA4" w:rsidRDefault="005152C3" w:rsidP="00060BA4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жилищного контроля</w:t>
      </w:r>
    </w:p>
    <w:p w:rsidR="005152C3" w:rsidRPr="00060BA4" w:rsidRDefault="00EF7696" w:rsidP="00060BA4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7686366"/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Курского района Курской области</w:t>
      </w:r>
      <w:bookmarkEnd w:id="0"/>
      <w:r w:rsidR="007E0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7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2E6B04" w:rsidRDefault="005152C3" w:rsidP="00515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6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AA173B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7E0726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AA173B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="00C76FF1" w:rsidRPr="00C76FF1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C76FF1" w:rsidRPr="00C76FF1"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5152C3" w:rsidRPr="00D05A78" w:rsidRDefault="005152C3" w:rsidP="00D05A78">
      <w:pPr>
        <w:pStyle w:val="ab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1" w:name="sub_1"/>
      <w:r w:rsidRPr="00D05A78">
        <w:rPr>
          <w:rFonts w:ascii="Times New Roman" w:hAnsi="Times New Roman"/>
          <w:sz w:val="28"/>
          <w:szCs w:val="28"/>
        </w:rPr>
        <w:t xml:space="preserve">Утвердить </w:t>
      </w:r>
      <w:r w:rsidR="00C26592" w:rsidRPr="00D05A78">
        <w:rPr>
          <w:rFonts w:ascii="Times New Roman" w:hAnsi="Times New Roman"/>
          <w:sz w:val="28"/>
          <w:szCs w:val="28"/>
        </w:rPr>
        <w:t xml:space="preserve">прилагаемую </w:t>
      </w:r>
      <w:r w:rsidRPr="00D05A78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</w:t>
      </w:r>
      <w:r w:rsidR="00C26592" w:rsidRPr="00D05A78">
        <w:rPr>
          <w:rFonts w:ascii="Times New Roman" w:hAnsi="Times New Roman"/>
          <w:sz w:val="28"/>
          <w:szCs w:val="28"/>
        </w:rPr>
        <w:t xml:space="preserve"> контроля </w:t>
      </w:r>
      <w:r w:rsidR="00EF7696" w:rsidRPr="00D05A78">
        <w:rPr>
          <w:rFonts w:ascii="Times New Roman" w:hAnsi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BD0338" w:rsidRPr="00D05A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6592" w:rsidRPr="00D05A78">
        <w:rPr>
          <w:rFonts w:ascii="Times New Roman" w:hAnsi="Times New Roman"/>
          <w:sz w:val="28"/>
          <w:szCs w:val="28"/>
        </w:rPr>
        <w:t>на 202</w:t>
      </w:r>
      <w:r w:rsidR="00B73A59" w:rsidRPr="00D05A78">
        <w:rPr>
          <w:rFonts w:ascii="Times New Roman" w:hAnsi="Times New Roman"/>
          <w:sz w:val="28"/>
          <w:szCs w:val="28"/>
        </w:rPr>
        <w:t>5</w:t>
      </w:r>
      <w:r w:rsidR="00C26592" w:rsidRPr="00D05A78">
        <w:rPr>
          <w:rFonts w:ascii="Times New Roman" w:hAnsi="Times New Roman"/>
          <w:sz w:val="28"/>
          <w:szCs w:val="28"/>
        </w:rPr>
        <w:t xml:space="preserve"> год.</w:t>
      </w:r>
    </w:p>
    <w:bookmarkEnd w:id="1"/>
    <w:p w:rsidR="00EF7696" w:rsidRPr="00FE19F2" w:rsidRDefault="00EF7696" w:rsidP="00FE19F2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19F2">
        <w:rPr>
          <w:rFonts w:ascii="Times New Roman" w:hAnsi="Times New Roman"/>
          <w:sz w:val="28"/>
          <w:szCs w:val="28"/>
        </w:rPr>
        <w:t>Управлению ЖКХ, транспорта и связи Администрации Курского района Курской области (</w:t>
      </w:r>
      <w:r w:rsidR="00101A94" w:rsidRPr="00FE19F2">
        <w:rPr>
          <w:rFonts w:ascii="Times New Roman" w:hAnsi="Times New Roman"/>
          <w:sz w:val="28"/>
          <w:szCs w:val="28"/>
        </w:rPr>
        <w:t xml:space="preserve">А.Н. </w:t>
      </w:r>
      <w:r w:rsidRPr="00FE19F2">
        <w:rPr>
          <w:rFonts w:ascii="Times New Roman" w:hAnsi="Times New Roman"/>
          <w:sz w:val="28"/>
          <w:szCs w:val="28"/>
        </w:rPr>
        <w:t xml:space="preserve">Черепухин) разместить утвержденную </w:t>
      </w:r>
      <w:r w:rsidRPr="00FE19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FE19F2">
        <w:rPr>
          <w:rFonts w:ascii="Times New Roman" w:hAnsi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Pr="00FE19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B73A59" w:rsidRPr="00FE19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19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4B6D8F" w:rsidRPr="00FE19F2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="00543050" w:rsidRPr="00FE19F2">
        <w:rPr>
          <w:rFonts w:ascii="Times New Roman" w:hAnsi="Times New Roman"/>
          <w:sz w:val="28"/>
          <w:szCs w:val="28"/>
        </w:rPr>
        <w:t xml:space="preserve">, в подсистеме «Единый реестр видов </w:t>
      </w:r>
      <w:r w:rsidR="000F06BC" w:rsidRPr="00FE19F2">
        <w:rPr>
          <w:rFonts w:ascii="Times New Roman" w:hAnsi="Times New Roman"/>
          <w:sz w:val="28"/>
          <w:szCs w:val="28"/>
        </w:rPr>
        <w:t xml:space="preserve">федерального государственного контроля (надзора), регионального государственного контроля (надзора), муниципального контроля ФГИС «Федеральный </w:t>
      </w:r>
      <w:r w:rsidR="000F06BC" w:rsidRPr="00FE19F2">
        <w:rPr>
          <w:rFonts w:ascii="Times New Roman" w:hAnsi="Times New Roman"/>
          <w:sz w:val="28"/>
          <w:szCs w:val="28"/>
          <w:shd w:val="clear" w:color="auto" w:fill="FFFFFF"/>
        </w:rPr>
        <w:t>реестр государственных и муниципальных услуг (функций</w:t>
      </w:r>
      <w:r w:rsidR="000F06BC" w:rsidRPr="00FE19F2">
        <w:rPr>
          <w:rFonts w:ascii="Arial" w:hAnsi="Arial" w:cs="Arial"/>
          <w:color w:val="333333"/>
          <w:shd w:val="clear" w:color="auto" w:fill="FFFFFF"/>
        </w:rPr>
        <w:t>)</w:t>
      </w:r>
      <w:r w:rsidR="00543050" w:rsidRPr="00FE19F2">
        <w:rPr>
          <w:rFonts w:ascii="Times New Roman" w:hAnsi="Times New Roman"/>
          <w:sz w:val="28"/>
          <w:szCs w:val="28"/>
        </w:rPr>
        <w:t>».</w:t>
      </w:r>
    </w:p>
    <w:p w:rsidR="00EF7696" w:rsidRDefault="00EF7696" w:rsidP="00FE19F2">
      <w:pPr>
        <w:pStyle w:val="ab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>
        <w:rPr>
          <w:rFonts w:ascii="Times New Roman" w:hAnsi="Times New Roman"/>
          <w:sz w:val="28"/>
          <w:szCs w:val="28"/>
        </w:rPr>
        <w:t>Шестиперова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7696" w:rsidRDefault="00EF7696" w:rsidP="00605C22">
      <w:pPr>
        <w:pStyle w:val="ab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EF7696" w:rsidRDefault="00EF7696" w:rsidP="00EF7696">
      <w:pPr>
        <w:pStyle w:val="ab"/>
        <w:rPr>
          <w:rFonts w:ascii="Times New Roman" w:hAnsi="Times New Roman"/>
          <w:sz w:val="28"/>
          <w:szCs w:val="28"/>
        </w:rPr>
      </w:pPr>
    </w:p>
    <w:p w:rsidR="00A50A14" w:rsidRDefault="00A50A14" w:rsidP="00EF7696">
      <w:pPr>
        <w:pStyle w:val="ab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F37006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61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F37006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</w:t>
      </w:r>
      <w:r w:rsidR="00031584">
        <w:rPr>
          <w:rFonts w:ascii="Times New Roman" w:hAnsi="Times New Roman"/>
          <w:sz w:val="28"/>
          <w:szCs w:val="28"/>
        </w:rPr>
        <w:t xml:space="preserve">                       </w:t>
      </w:r>
      <w:r w:rsidR="00F37006">
        <w:rPr>
          <w:rFonts w:ascii="Times New Roman" w:hAnsi="Times New Roman"/>
          <w:sz w:val="28"/>
          <w:szCs w:val="28"/>
        </w:rPr>
        <w:t xml:space="preserve">    </w:t>
      </w:r>
      <w:r w:rsidR="00B76117">
        <w:rPr>
          <w:rFonts w:ascii="Times New Roman" w:hAnsi="Times New Roman"/>
          <w:sz w:val="28"/>
          <w:szCs w:val="28"/>
        </w:rPr>
        <w:t>А.В. Телегин</w:t>
      </w:r>
    </w:p>
    <w:p w:rsidR="00391583" w:rsidRDefault="00391583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43050" w:rsidRDefault="00543050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43050" w:rsidRDefault="00543050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16EE8" w:rsidRPr="007E0726" w:rsidRDefault="00A16EE8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8A38C2" w:rsidP="00560E4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350463" w:rsidP="00BC704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</w:t>
      </w:r>
      <w:r w:rsidR="002F5332" w:rsidRPr="00B73A59">
        <w:rPr>
          <w:color w:val="000000"/>
          <w:sz w:val="27"/>
          <w:szCs w:val="27"/>
        </w:rPr>
        <w:t>_</w:t>
      </w:r>
      <w:r w:rsidR="00560E4E">
        <w:rPr>
          <w:color w:val="000000"/>
          <w:sz w:val="27"/>
          <w:szCs w:val="27"/>
        </w:rPr>
        <w:t>_</w:t>
      </w:r>
      <w:r w:rsidR="00BC704A">
        <w:rPr>
          <w:color w:val="000000"/>
          <w:sz w:val="27"/>
          <w:szCs w:val="27"/>
        </w:rPr>
        <w:t>_</w:t>
      </w:r>
      <w:r w:rsidR="00560E4E">
        <w:rPr>
          <w:color w:val="000000"/>
          <w:sz w:val="27"/>
          <w:szCs w:val="27"/>
        </w:rPr>
        <w:t>_</w:t>
      </w:r>
      <w:r w:rsidRPr="00350463">
        <w:rPr>
          <w:color w:val="000000"/>
          <w:sz w:val="27"/>
          <w:szCs w:val="27"/>
        </w:rPr>
        <w:t>_______</w:t>
      </w:r>
      <w:r w:rsidR="008A38C2">
        <w:rPr>
          <w:color w:val="000000"/>
          <w:sz w:val="27"/>
          <w:szCs w:val="27"/>
        </w:rPr>
        <w:t>________ № ______</w:t>
      </w:r>
    </w:p>
    <w:p w:rsidR="00350463" w:rsidRDefault="00350463" w:rsidP="00BC704A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57379C" w:rsidRPr="0065456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4567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65456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456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34834" w:rsidRPr="0065456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4567">
        <w:rPr>
          <w:b/>
          <w:color w:val="000000"/>
          <w:sz w:val="28"/>
          <w:szCs w:val="28"/>
        </w:rPr>
        <w:t>при осуществлении муниципального жилищного контроля</w:t>
      </w:r>
      <w:r w:rsidR="00654567" w:rsidRPr="00654567">
        <w:rPr>
          <w:b/>
          <w:color w:val="000000"/>
          <w:sz w:val="28"/>
          <w:szCs w:val="28"/>
        </w:rPr>
        <w:t xml:space="preserve"> </w:t>
      </w:r>
      <w:r w:rsidR="008A38C2" w:rsidRPr="00654567">
        <w:rPr>
          <w:b/>
          <w:bCs/>
          <w:color w:val="000000"/>
          <w:sz w:val="28"/>
          <w:szCs w:val="28"/>
        </w:rPr>
        <w:t>на территории Курского района Курской области</w:t>
      </w:r>
    </w:p>
    <w:p w:rsidR="00350463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54567">
        <w:rPr>
          <w:b/>
          <w:color w:val="000000"/>
          <w:sz w:val="28"/>
          <w:szCs w:val="28"/>
        </w:rPr>
        <w:t>на 202</w:t>
      </w:r>
      <w:r w:rsidR="00701747" w:rsidRPr="00654567">
        <w:rPr>
          <w:b/>
          <w:color w:val="000000"/>
          <w:sz w:val="28"/>
          <w:szCs w:val="28"/>
        </w:rPr>
        <w:t>5</w:t>
      </w:r>
      <w:r w:rsidRPr="00654567">
        <w:rPr>
          <w:b/>
          <w:color w:val="000000"/>
          <w:sz w:val="28"/>
          <w:szCs w:val="28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605C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A38C2" w:rsidRPr="008A38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Курского района Курской области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01747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6501D0">
        <w:rPr>
          <w:rFonts w:ascii="Times New Roman" w:hAnsi="Times New Roman" w:cs="Times New Roman"/>
          <w:sz w:val="28"/>
          <w:szCs w:val="28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</w:t>
      </w:r>
      <w:r w:rsidR="00317E2F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431A76">
        <w:rPr>
          <w:rFonts w:ascii="Times New Roman" w:hAnsi="Times New Roman" w:cs="Times New Roman"/>
          <w:sz w:val="28"/>
          <w:szCs w:val="28"/>
        </w:rPr>
        <w:t>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</w:t>
      </w:r>
      <w:proofErr w:type="gramStart"/>
      <w:r w:rsidR="006E0087" w:rsidRPr="006E0087">
        <w:rPr>
          <w:rFonts w:ascii="Times New Roman" w:hAnsi="Times New Roman" w:cs="Times New Roman"/>
          <w:sz w:val="28"/>
          <w:szCs w:val="28"/>
        </w:rPr>
        <w:t>ФЗ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7379C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7ABB">
        <w:rPr>
          <w:rFonts w:ascii="Times New Roman" w:hAnsi="Times New Roman" w:cs="Times New Roman"/>
          <w:sz w:val="28"/>
          <w:szCs w:val="28"/>
        </w:rPr>
        <w:t xml:space="preserve"> </w:t>
      </w:r>
      <w:r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701747">
        <w:rPr>
          <w:rFonts w:ascii="Times New Roman" w:hAnsi="Times New Roman" w:cs="Times New Roman"/>
          <w:sz w:val="28"/>
          <w:szCs w:val="28"/>
        </w:rPr>
        <w:t>5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0A0BC2" w:rsidRDefault="000A0BC2" w:rsidP="00605C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335152" w:rsidP="00AA1F1D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F33288" w:rsidRPr="0053089B">
        <w:rPr>
          <w:b/>
          <w:szCs w:val="28"/>
        </w:rPr>
        <w:t xml:space="preserve">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жилищного </w:t>
      </w:r>
      <w:r w:rsidR="00334834" w:rsidRPr="00334834">
        <w:rPr>
          <w:b/>
          <w:szCs w:val="28"/>
        </w:rPr>
        <w:t>контроля, описание текущего</w:t>
      </w:r>
      <w:r w:rsidR="00317E2F">
        <w:rPr>
          <w:b/>
          <w:szCs w:val="28"/>
        </w:rPr>
        <w:t xml:space="preserve"> уровня</w:t>
      </w:r>
      <w:r w:rsidR="00334834" w:rsidRPr="00334834">
        <w:rPr>
          <w:b/>
          <w:szCs w:val="28"/>
        </w:rPr>
        <w:t xml:space="preserve">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605C22">
      <w:pPr>
        <w:pStyle w:val="1"/>
        <w:jc w:val="center"/>
        <w:rPr>
          <w:b/>
          <w:szCs w:val="28"/>
        </w:rPr>
      </w:pPr>
    </w:p>
    <w:p w:rsidR="00954389" w:rsidRPr="000A0BC2" w:rsidRDefault="00954389" w:rsidP="0072041E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0BC2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</w:t>
      </w:r>
      <w:r w:rsidRPr="000A0BC2">
        <w:rPr>
          <w:rFonts w:ascii="Times New Roman" w:hAnsi="Times New Roman"/>
          <w:sz w:val="28"/>
          <w:szCs w:val="28"/>
        </w:rPr>
        <w:lastRenderedPageBreak/>
        <w:t>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460DB7" w:rsidRDefault="00954389" w:rsidP="00460DB7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0DB7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C6913" w:rsidRDefault="00317E2F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17E2F">
        <w:rPr>
          <w:rFonts w:ascii="Times New Roman" w:hAnsi="Times New Roman" w:cs="Times New Roman"/>
          <w:sz w:val="28"/>
          <w:szCs w:val="28"/>
        </w:rPr>
        <w:t>ом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C6913" w:rsidRDefault="00A50A14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17E2F" w:rsidRPr="00317E2F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54389" w:rsidRPr="005C6913">
        <w:rPr>
          <w:rFonts w:ascii="Times New Roman" w:hAnsi="Times New Roman" w:cs="Times New Roman"/>
          <w:sz w:val="28"/>
          <w:szCs w:val="28"/>
        </w:rPr>
        <w:t>2006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2838">
        <w:rPr>
          <w:rFonts w:ascii="Times New Roman" w:hAnsi="Times New Roman" w:cs="Times New Roman"/>
          <w:sz w:val="28"/>
          <w:szCs w:val="28"/>
        </w:rPr>
        <w:t xml:space="preserve">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491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50A14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B2AAB" w:rsidRPr="001B2AAB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354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50A14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B2AAB" w:rsidRPr="001B2AAB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AAB">
        <w:rPr>
          <w:rFonts w:ascii="Times New Roman" w:hAnsi="Times New Roman" w:cs="Times New Roman"/>
          <w:sz w:val="28"/>
          <w:szCs w:val="28"/>
        </w:rPr>
        <w:t xml:space="preserve">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290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50A14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B2AAB" w:rsidRPr="001B2AAB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50A14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B2AAB" w:rsidRPr="001B2AAB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954389">
        <w:rPr>
          <w:rFonts w:ascii="Times New Roman" w:hAnsi="Times New Roman" w:cs="Times New Roman"/>
          <w:sz w:val="28"/>
          <w:szCs w:val="28"/>
        </w:rPr>
        <w:t>льному комплексу от 27</w:t>
      </w:r>
      <w:r w:rsidR="00101A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4389">
        <w:rPr>
          <w:rFonts w:ascii="Times New Roman" w:hAnsi="Times New Roman" w:cs="Times New Roman"/>
          <w:sz w:val="28"/>
          <w:szCs w:val="28"/>
        </w:rPr>
        <w:t>2003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170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A38C2">
        <w:rPr>
          <w:rFonts w:ascii="Times New Roman" w:hAnsi="Times New Roman" w:cs="Times New Roman"/>
          <w:sz w:val="28"/>
          <w:szCs w:val="28"/>
        </w:rPr>
        <w:t>».</w:t>
      </w:r>
    </w:p>
    <w:p w:rsidR="00954389" w:rsidRPr="00954389" w:rsidRDefault="00C94F4B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80716" w:rsidRDefault="008A38C2" w:rsidP="00605C22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5" w:name="_Hlk77763353"/>
      <w:bookmarkStart w:id="6" w:name="_Hlk77763765"/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5"/>
      <w:r w:rsidR="00601B31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601B31" w:rsidRPr="008A3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жилищном контроле </w:t>
      </w:r>
      <w:r w:rsidR="00601B31" w:rsidRPr="008A38C2">
        <w:rPr>
          <w:rFonts w:ascii="Times New Roman" w:hAnsi="Times New Roman" w:cs="Times New Roman"/>
          <w:iCs/>
          <w:color w:val="000000"/>
          <w:sz w:val="28"/>
          <w:szCs w:val="28"/>
        </w:rPr>
        <w:t>на территории Курского района Курской области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, утвержденного Решением Представительного Собрания Курского района Курской области от 30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ноября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6628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20-4-181(далее – Положение)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8A38C2" w:rsidRPr="00C74D44" w:rsidRDefault="008A38C2" w:rsidP="00605C22">
      <w:pPr>
        <w:ind w:right="-1"/>
        <w:rPr>
          <w:i/>
          <w:iCs/>
          <w:color w:val="000000"/>
          <w:sz w:val="27"/>
          <w:szCs w:val="27"/>
        </w:rPr>
      </w:pP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E807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38C2" w:rsidRPr="008A38C2" w:rsidRDefault="008A38C2" w:rsidP="00605C22">
      <w:pPr>
        <w:pStyle w:val="ConsPlusNormal"/>
        <w:ind w:right="-1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lastRenderedPageBreak/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5C6913" w:rsidRDefault="005C6913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62838">
        <w:rPr>
          <w:rFonts w:ascii="Times New Roman" w:hAnsi="Times New Roman" w:cs="Times New Roman"/>
          <w:sz w:val="28"/>
          <w:szCs w:val="28"/>
        </w:rPr>
        <w:t xml:space="preserve"> </w:t>
      </w:r>
      <w:r w:rsidRPr="005C6913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31DA1" w:rsidRPr="00335152" w:rsidRDefault="006B3131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017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62838">
        <w:rPr>
          <w:rFonts w:ascii="Times New Roman" w:hAnsi="Times New Roman" w:cs="Times New Roman"/>
          <w:sz w:val="28"/>
          <w:szCs w:val="28"/>
        </w:rPr>
        <w:t xml:space="preserve"> </w:t>
      </w:r>
      <w:r w:rsidR="00631DA1">
        <w:rPr>
          <w:rFonts w:ascii="Times New Roman" w:hAnsi="Times New Roman" w:cs="Times New Roman"/>
          <w:sz w:val="28"/>
          <w:szCs w:val="28"/>
        </w:rPr>
        <w:t>плановые 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32685">
        <w:rPr>
          <w:rFonts w:ascii="Times New Roman" w:hAnsi="Times New Roman" w:cs="Times New Roman"/>
          <w:sz w:val="28"/>
          <w:szCs w:val="28"/>
        </w:rPr>
        <w:t>е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1DA1">
        <w:rPr>
          <w:rFonts w:ascii="Times New Roman" w:hAnsi="Times New Roman" w:cs="Times New Roman"/>
          <w:sz w:val="28"/>
          <w:szCs w:val="28"/>
        </w:rPr>
        <w:t>ки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 отношении управляющих организаций </w:t>
      </w:r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 не проводились.</w:t>
      </w:r>
      <w:r w:rsidR="00335152">
        <w:rPr>
          <w:rFonts w:ascii="Times New Roman" w:hAnsi="Times New Roman" w:cs="Times New Roman"/>
          <w:sz w:val="28"/>
          <w:szCs w:val="28"/>
        </w:rPr>
        <w:t xml:space="preserve"> Проведено 2 профилактических визита </w:t>
      </w:r>
      <w:r w:rsidR="00335152" w:rsidRPr="00335152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335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35152" w:rsidRPr="00335152">
        <w:rPr>
          <w:rFonts w:ascii="Times New Roman" w:hAnsi="Times New Roman" w:cs="Times New Roman"/>
          <w:sz w:val="28"/>
          <w:szCs w:val="28"/>
        </w:rPr>
        <w:t>профилактическ</w:t>
      </w:r>
      <w:r w:rsidR="00335152">
        <w:rPr>
          <w:rFonts w:ascii="Times New Roman" w:hAnsi="Times New Roman" w:cs="Times New Roman"/>
          <w:sz w:val="28"/>
          <w:szCs w:val="28"/>
        </w:rPr>
        <w:t>их</w:t>
      </w:r>
      <w:r w:rsidR="00335152" w:rsidRPr="00335152">
        <w:rPr>
          <w:rFonts w:ascii="Times New Roman" w:hAnsi="Times New Roman" w:cs="Times New Roman"/>
          <w:sz w:val="28"/>
          <w:szCs w:val="28"/>
        </w:rPr>
        <w:t xml:space="preserve"> бесед по месту осуществления деятельности контролируем</w:t>
      </w:r>
      <w:r w:rsidR="00335152">
        <w:rPr>
          <w:rFonts w:ascii="Times New Roman" w:hAnsi="Times New Roman" w:cs="Times New Roman"/>
          <w:sz w:val="28"/>
          <w:szCs w:val="28"/>
        </w:rPr>
        <w:t>ых</w:t>
      </w:r>
      <w:r w:rsidR="00335152" w:rsidRPr="00335152">
        <w:rPr>
          <w:rFonts w:ascii="Times New Roman" w:hAnsi="Times New Roman" w:cs="Times New Roman"/>
          <w:sz w:val="28"/>
          <w:szCs w:val="28"/>
        </w:rPr>
        <w:t xml:space="preserve"> лиц</w:t>
      </w:r>
      <w:r w:rsidR="004E6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389" w:rsidRPr="00460DB7" w:rsidRDefault="00954389" w:rsidP="00460DB7">
      <w:pPr>
        <w:pStyle w:val="a6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0DB7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701747" w:rsidRPr="00460DB7">
        <w:rPr>
          <w:rFonts w:ascii="Times New Roman" w:hAnsi="Times New Roman"/>
          <w:sz w:val="28"/>
          <w:szCs w:val="28"/>
        </w:rPr>
        <w:t>4</w:t>
      </w:r>
      <w:r w:rsidRPr="00460DB7">
        <w:rPr>
          <w:rFonts w:ascii="Times New Roman" w:hAnsi="Times New Roman"/>
          <w:sz w:val="28"/>
          <w:szCs w:val="28"/>
        </w:rPr>
        <w:t xml:space="preserve"> году</w:t>
      </w:r>
      <w:r w:rsidR="00F9560D" w:rsidRPr="00460DB7">
        <w:rPr>
          <w:rFonts w:ascii="Times New Roman" w:hAnsi="Times New Roman"/>
          <w:sz w:val="28"/>
          <w:szCs w:val="28"/>
        </w:rPr>
        <w:t xml:space="preserve"> </w:t>
      </w:r>
      <w:r w:rsidRPr="00460DB7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631DA1" w:rsidRPr="00460DB7">
        <w:rPr>
          <w:rFonts w:ascii="Times New Roman" w:hAnsi="Times New Roman"/>
          <w:sz w:val="28"/>
          <w:szCs w:val="28"/>
        </w:rPr>
        <w:t xml:space="preserve">жилищного </w:t>
      </w:r>
      <w:r w:rsidRPr="00460DB7">
        <w:rPr>
          <w:rFonts w:ascii="Times New Roman" w:hAnsi="Times New Roman"/>
          <w:sz w:val="28"/>
          <w:szCs w:val="28"/>
        </w:rPr>
        <w:t>контроля</w:t>
      </w:r>
      <w:r w:rsidR="00631DA1" w:rsidRPr="00460DB7">
        <w:rPr>
          <w:rFonts w:ascii="Times New Roman" w:hAnsi="Times New Roman"/>
          <w:sz w:val="28"/>
          <w:szCs w:val="28"/>
        </w:rPr>
        <w:t xml:space="preserve"> на территории Курского района Курской области</w:t>
      </w:r>
      <w:r w:rsidR="00654567" w:rsidRPr="00460DB7">
        <w:rPr>
          <w:rFonts w:ascii="Times New Roman" w:hAnsi="Times New Roman"/>
          <w:sz w:val="28"/>
          <w:szCs w:val="28"/>
        </w:rPr>
        <w:t xml:space="preserve"> </w:t>
      </w:r>
      <w:r w:rsidR="0083008C" w:rsidRPr="00460DB7">
        <w:rPr>
          <w:rFonts w:ascii="Times New Roman" w:hAnsi="Times New Roman"/>
          <w:sz w:val="28"/>
          <w:szCs w:val="28"/>
        </w:rPr>
        <w:t>осуществлялись</w:t>
      </w:r>
      <w:r w:rsidRPr="00460DB7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153175" w:rsidRPr="00153175" w:rsidRDefault="00431A76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153175"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631DA1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431A76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175"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153175" w:rsidRDefault="00153175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>ежедневного консультирования по вопросам</w:t>
      </w:r>
      <w:r w:rsidR="005E4D00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 w:rsidR="00010A99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 w:rsidR="00101A94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 w:rsidR="005E4D00">
        <w:rPr>
          <w:rFonts w:ascii="Times New Roman" w:hAnsi="Times New Roman" w:cs="Times New Roman"/>
          <w:sz w:val="28"/>
          <w:szCs w:val="28"/>
        </w:rPr>
        <w:t>;</w:t>
      </w:r>
    </w:p>
    <w:p w:rsidR="004E6415" w:rsidRDefault="00153175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 w:rsidR="00631DA1">
        <w:rPr>
          <w:rFonts w:ascii="Times New Roman" w:hAnsi="Times New Roman" w:cs="Times New Roman"/>
          <w:sz w:val="28"/>
          <w:szCs w:val="28"/>
        </w:rPr>
        <w:t>н</w:t>
      </w:r>
      <w:r w:rsidR="00631DA1"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 w:rsidR="001B2AAB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3175" w:rsidRPr="00153175" w:rsidRDefault="004E6415" w:rsidP="00605C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показателей результативности и эффективности Программы на 2024 год -</w:t>
      </w:r>
      <w:r w:rsidR="0001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100 %.</w:t>
      </w:r>
    </w:p>
    <w:p w:rsidR="00153175" w:rsidRPr="001C27A6" w:rsidRDefault="00153175" w:rsidP="001C27A6">
      <w:pPr>
        <w:pStyle w:val="a6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7A6">
        <w:rPr>
          <w:rFonts w:ascii="Times New Roman" w:hAnsi="Times New Roman"/>
          <w:sz w:val="28"/>
          <w:szCs w:val="28"/>
        </w:rPr>
        <w:lastRenderedPageBreak/>
        <w:t>Основными проблемами,</w:t>
      </w:r>
      <w:r w:rsidR="00954389" w:rsidRPr="001C27A6">
        <w:rPr>
          <w:rFonts w:ascii="Times New Roman" w:hAnsi="Times New Roman"/>
          <w:sz w:val="28"/>
          <w:szCs w:val="28"/>
        </w:rPr>
        <w:t xml:space="preserve"> на решение которых направлена Программа</w:t>
      </w:r>
      <w:r w:rsidRPr="001C27A6">
        <w:rPr>
          <w:rFonts w:ascii="Times New Roman" w:hAnsi="Times New Roman"/>
          <w:sz w:val="28"/>
          <w:szCs w:val="28"/>
        </w:rPr>
        <w:t>, являются</w:t>
      </w:r>
      <w:r w:rsidR="001E0CB4" w:rsidRPr="001C27A6">
        <w:rPr>
          <w:rFonts w:ascii="Times New Roman" w:hAnsi="Times New Roman"/>
          <w:sz w:val="28"/>
          <w:szCs w:val="28"/>
        </w:rPr>
        <w:t>:</w:t>
      </w:r>
      <w:r w:rsidRPr="001C27A6">
        <w:rPr>
          <w:rFonts w:ascii="Times New Roman" w:hAnsi="Times New Roman"/>
          <w:sz w:val="28"/>
          <w:szCs w:val="28"/>
        </w:rPr>
        <w:t xml:space="preserve"> недостаточная информированность </w:t>
      </w:r>
      <w:r w:rsidR="001E0CB4" w:rsidRPr="001C27A6">
        <w:rPr>
          <w:rFonts w:ascii="Times New Roman" w:hAnsi="Times New Roman"/>
          <w:sz w:val="28"/>
          <w:szCs w:val="28"/>
        </w:rPr>
        <w:t>контролируемых лиц</w:t>
      </w:r>
      <w:r w:rsidRPr="001C27A6">
        <w:rPr>
          <w:rFonts w:ascii="Times New Roman" w:hAnsi="Times New Roman"/>
          <w:sz w:val="28"/>
          <w:szCs w:val="28"/>
        </w:rPr>
        <w:t xml:space="preserve"> об обязательных требованиях</w:t>
      </w:r>
      <w:r w:rsidR="001E0CB4" w:rsidRPr="001C27A6">
        <w:rPr>
          <w:rFonts w:ascii="Times New Roman" w:hAnsi="Times New Roman"/>
          <w:sz w:val="28"/>
          <w:szCs w:val="28"/>
        </w:rPr>
        <w:t xml:space="preserve"> и способах их исполнения</w:t>
      </w:r>
      <w:r w:rsidRPr="001C27A6">
        <w:rPr>
          <w:rFonts w:ascii="Times New Roman" w:hAnsi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1C27A6">
        <w:rPr>
          <w:rFonts w:ascii="Times New Roman" w:hAnsi="Times New Roman"/>
          <w:sz w:val="28"/>
          <w:szCs w:val="28"/>
        </w:rPr>
        <w:t>лицами.</w:t>
      </w:r>
    </w:p>
    <w:p w:rsidR="00AA1F1D" w:rsidRPr="005C6913" w:rsidRDefault="00AA1F1D" w:rsidP="00605C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089B" w:rsidRDefault="00335152" w:rsidP="00AA1F1D">
      <w:pPr>
        <w:pStyle w:val="1"/>
        <w:ind w:firstLine="0"/>
        <w:jc w:val="center"/>
        <w:rPr>
          <w:b/>
          <w:szCs w:val="28"/>
        </w:rPr>
      </w:pPr>
      <w:bookmarkStart w:id="7" w:name="sub_1200"/>
      <w:r>
        <w:rPr>
          <w:b/>
          <w:szCs w:val="28"/>
          <w:lang w:val="en-US"/>
        </w:rPr>
        <w:t>I</w:t>
      </w:r>
      <w:r w:rsidR="0053089B" w:rsidRPr="0053089B">
        <w:rPr>
          <w:b/>
          <w:szCs w:val="28"/>
        </w:rPr>
        <w:t>I</w:t>
      </w:r>
      <w:r w:rsidR="001E0CB4">
        <w:rPr>
          <w:b/>
          <w:szCs w:val="28"/>
          <w:lang w:val="en-US"/>
        </w:rPr>
        <w:t>I</w:t>
      </w:r>
      <w:r w:rsidR="0053089B"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F715C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="0053089B" w:rsidRPr="0053089B">
        <w:rPr>
          <w:b/>
          <w:szCs w:val="28"/>
        </w:rPr>
        <w:t>рограммы</w:t>
      </w:r>
    </w:p>
    <w:p w:rsidR="00587A58" w:rsidRPr="00587A58" w:rsidRDefault="00587A58" w:rsidP="00605C22">
      <w:pPr>
        <w:rPr>
          <w:lang w:eastAsia="ru-RU"/>
        </w:rPr>
      </w:pPr>
    </w:p>
    <w:p w:rsidR="0053089B" w:rsidRPr="0053089B" w:rsidRDefault="00831AE4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C94F4B">
        <w:rPr>
          <w:rFonts w:ascii="Times New Roman" w:hAnsi="Times New Roman" w:cs="Times New Roman"/>
          <w:sz w:val="28"/>
          <w:szCs w:val="28"/>
        </w:rPr>
        <w:t xml:space="preserve">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1E0CB4" w:rsidRPr="001E0CB4" w:rsidRDefault="001E0CB4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831AE4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4F4B">
        <w:rPr>
          <w:rFonts w:ascii="Times New Roman" w:hAnsi="Times New Roman" w:cs="Times New Roman"/>
          <w:sz w:val="28"/>
          <w:szCs w:val="28"/>
        </w:rPr>
        <w:t>.2.</w:t>
      </w:r>
      <w:r w:rsidR="00D21901">
        <w:rPr>
          <w:rFonts w:ascii="Times New Roman" w:hAnsi="Times New Roman" w:cs="Times New Roman"/>
          <w:sz w:val="28"/>
          <w:szCs w:val="28"/>
        </w:rPr>
        <w:t xml:space="preserve">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Default="00431A76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C27A6" w:rsidRPr="00431A76" w:rsidRDefault="001C27A6" w:rsidP="00605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1E0CB4" w:rsidRDefault="002F5332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sub_1150"/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l</w:t>
      </w:r>
      <w:r w:rsidR="0033515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proofErr w:type="spellEnd"/>
      <w:r w:rsidRPr="00B73A59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22111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247"/>
        <w:gridCol w:w="2147"/>
      </w:tblGrid>
      <w:tr w:rsidR="00CD7099" w:rsidRPr="00A26A73" w:rsidTr="003728A6">
        <w:tc>
          <w:tcPr>
            <w:tcW w:w="709" w:type="dxa"/>
          </w:tcPr>
          <w:p w:rsidR="00CD7099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3969" w:type="dxa"/>
          </w:tcPr>
          <w:p w:rsidR="00CD7099" w:rsidRDefault="00CD7099" w:rsidP="003728A6">
            <w:pPr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247" w:type="dxa"/>
          </w:tcPr>
          <w:p w:rsidR="00CD7099" w:rsidRDefault="00CD7099" w:rsidP="003728A6">
            <w:pPr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47" w:type="dxa"/>
          </w:tcPr>
          <w:p w:rsidR="00CD7099" w:rsidRPr="00CD7099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реализации</w:t>
            </w:r>
          </w:p>
        </w:tc>
      </w:tr>
      <w:tr w:rsidR="00CD7099" w:rsidRPr="009B5522" w:rsidTr="003728A6">
        <w:tc>
          <w:tcPr>
            <w:tcW w:w="709" w:type="dxa"/>
          </w:tcPr>
          <w:p w:rsidR="001C27A6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  <w:p w:rsidR="00CD7099" w:rsidRPr="001C27A6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D7099" w:rsidRPr="001C27A6" w:rsidRDefault="00CD7099" w:rsidP="003728A6">
            <w:pPr>
              <w:ind w:firstLine="1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информации.</w:t>
            </w:r>
          </w:p>
          <w:p w:rsidR="00CD7099" w:rsidRPr="001C27A6" w:rsidRDefault="00CD7099" w:rsidP="003728A6">
            <w:pPr>
              <w:ind w:firstLine="1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47" w:type="dxa"/>
          </w:tcPr>
          <w:p w:rsidR="00CD7099" w:rsidRDefault="00CD7099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147" w:type="dxa"/>
          </w:tcPr>
          <w:p w:rsidR="00CD7099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CD7099" w:rsidRPr="009B5522" w:rsidTr="003728A6">
        <w:tc>
          <w:tcPr>
            <w:tcW w:w="709" w:type="dxa"/>
          </w:tcPr>
          <w:p w:rsidR="00CD7099" w:rsidRDefault="003728A6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CD7099" w:rsidRPr="001C27A6" w:rsidRDefault="00CD7099" w:rsidP="003728A6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15"/>
              <w:rPr>
                <w:bCs/>
                <w:color w:val="000000"/>
                <w:sz w:val="24"/>
                <w:szCs w:val="24"/>
              </w:rPr>
            </w:pPr>
            <w:r w:rsidRPr="001C27A6">
              <w:rPr>
                <w:rFonts w:eastAsia="Calibri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F421F5" w:rsidRPr="001C27A6">
              <w:rPr>
                <w:sz w:val="24"/>
                <w:szCs w:val="24"/>
              </w:rPr>
              <w:t xml:space="preserve">муниципального </w:t>
            </w:r>
            <w:r w:rsidR="00F421F5" w:rsidRPr="001C27A6">
              <w:rPr>
                <w:sz w:val="24"/>
                <w:szCs w:val="24"/>
              </w:rPr>
              <w:lastRenderedPageBreak/>
              <w:t>жилищного контроля</w:t>
            </w:r>
            <w:r w:rsidRPr="001C27A6">
              <w:rPr>
                <w:bCs/>
                <w:color w:val="000000"/>
                <w:sz w:val="24"/>
                <w:szCs w:val="24"/>
              </w:rPr>
              <w:t>.</w:t>
            </w:r>
          </w:p>
          <w:p w:rsidR="00CD7099" w:rsidRPr="001C27A6" w:rsidRDefault="00CD7099" w:rsidP="003728A6">
            <w:pPr>
              <w:ind w:firstLine="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CD7099" w:rsidRDefault="00CD7099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транспорта 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2147" w:type="dxa"/>
          </w:tcPr>
          <w:p w:rsidR="00CD7099" w:rsidRPr="002F5332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Один раз в год не позднее </w:t>
            </w:r>
            <w:r w:rsidR="002F5332" w:rsidRPr="002F533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25.12.202</w:t>
            </w:r>
            <w:r w:rsidR="00701747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</w:tr>
      <w:tr w:rsidR="00CD7099" w:rsidRPr="009B5522" w:rsidTr="003728A6">
        <w:tc>
          <w:tcPr>
            <w:tcW w:w="709" w:type="dxa"/>
          </w:tcPr>
          <w:p w:rsidR="00CD7099" w:rsidRDefault="003728A6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CD7099" w:rsidRPr="001C27A6" w:rsidRDefault="00CD7099" w:rsidP="003728A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  </w:t>
            </w:r>
            <w:r w:rsidR="00F421F5" w:rsidRPr="001C27A6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247" w:type="dxa"/>
          </w:tcPr>
          <w:p w:rsidR="00CD7099" w:rsidRDefault="00CD7099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147" w:type="dxa"/>
          </w:tcPr>
          <w:p w:rsidR="00CD7099" w:rsidRDefault="00CD7099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  <w:r w:rsidR="00F421F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 наличии оснований</w:t>
            </w:r>
          </w:p>
        </w:tc>
      </w:tr>
      <w:tr w:rsidR="00CD7099" w:rsidRPr="00392647" w:rsidTr="003728A6">
        <w:tc>
          <w:tcPr>
            <w:tcW w:w="709" w:type="dxa"/>
          </w:tcPr>
          <w:p w:rsidR="00CD7099" w:rsidRDefault="003728A6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CD7099" w:rsidRPr="001C27A6" w:rsidRDefault="00CD7099" w:rsidP="003728A6">
            <w:pPr>
              <w:ind w:firstLine="1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CD7099" w:rsidRPr="001C27A6" w:rsidRDefault="00CD7099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оснований для проведения профилактических и внеплановых контрольных (надзорных) мероприятий;</w:t>
            </w:r>
          </w:p>
          <w:p w:rsidR="00CD7099" w:rsidRPr="001C27A6" w:rsidRDefault="00CD7099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проведения контрольного (надзорного) мероприятия;</w:t>
            </w:r>
          </w:p>
          <w:p w:rsidR="00CD7099" w:rsidRPr="001C27A6" w:rsidRDefault="00CD7099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принятия решений по итогам профилактических и контрольных (надзорных) мероприятий;</w:t>
            </w:r>
          </w:p>
          <w:p w:rsidR="00CD7099" w:rsidRPr="001C27A6" w:rsidRDefault="00CD7099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CD7099" w:rsidRPr="001C27A6" w:rsidRDefault="00CD7099" w:rsidP="003728A6">
            <w:pPr>
              <w:ind w:firstLine="1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CD7099" w:rsidRPr="001C27A6" w:rsidRDefault="00CD7099" w:rsidP="003728A6">
            <w:pPr>
              <w:ind w:firstLine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7" w:type="dxa"/>
          </w:tcPr>
          <w:p w:rsidR="00CD7099" w:rsidRDefault="00CD7099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147" w:type="dxa"/>
          </w:tcPr>
          <w:p w:rsidR="00CD7099" w:rsidRDefault="00F421F5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9345F2" w:rsidTr="003728A6">
        <w:tc>
          <w:tcPr>
            <w:tcW w:w="709" w:type="dxa"/>
            <w:hideMark/>
          </w:tcPr>
          <w:p w:rsidR="009345F2" w:rsidRPr="00335152" w:rsidRDefault="003728A6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345F2" w:rsidRPr="001C27A6" w:rsidRDefault="009345F2" w:rsidP="003728A6">
            <w:pPr>
              <w:pStyle w:val="ConsPlusTitle"/>
              <w:ind w:firstLine="15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C27A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9345F2" w:rsidRPr="001C27A6" w:rsidRDefault="009345F2" w:rsidP="003728A6">
            <w:pPr>
              <w:ind w:firstLine="15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2247" w:type="dxa"/>
            <w:hideMark/>
          </w:tcPr>
          <w:p w:rsidR="009345F2" w:rsidRDefault="00234124" w:rsidP="003728A6">
            <w:pPr>
              <w:ind w:hanging="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147" w:type="dxa"/>
            <w:hideMark/>
          </w:tcPr>
          <w:p w:rsidR="009345F2" w:rsidRDefault="009345F2" w:rsidP="00520B6D">
            <w:pPr>
              <w:ind w:firstLine="0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9345F2" w:rsidTr="003728A6">
        <w:tc>
          <w:tcPr>
            <w:tcW w:w="709" w:type="dxa"/>
            <w:hideMark/>
          </w:tcPr>
          <w:p w:rsidR="009345F2" w:rsidRPr="00CC22AF" w:rsidRDefault="003728A6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3969" w:type="dxa"/>
            <w:hideMark/>
          </w:tcPr>
          <w:p w:rsidR="009345F2" w:rsidRPr="001C27A6" w:rsidRDefault="009345F2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Наниматель жилого помещения</w:t>
            </w:r>
          </w:p>
          <w:p w:rsidR="00894ACC" w:rsidRPr="001C27A6" w:rsidRDefault="009345F2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жилого фонда, расположенного по адресу: </w:t>
            </w:r>
          </w:p>
          <w:p w:rsidR="00894ACC" w:rsidRPr="001C27A6" w:rsidRDefault="00894ACC" w:rsidP="003728A6">
            <w:pPr>
              <w:ind w:firstLine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305502, Курская область, Курский </w:t>
            </w:r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п. </w:t>
            </w:r>
            <w:proofErr w:type="spellStart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-л, д.11/1, кв.1</w:t>
            </w:r>
          </w:p>
          <w:p w:rsidR="009345F2" w:rsidRPr="001C27A6" w:rsidRDefault="009345F2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9345F2" w:rsidRDefault="009345F2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транспорта 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2147" w:type="dxa"/>
            <w:hideMark/>
          </w:tcPr>
          <w:p w:rsidR="009345F2" w:rsidRDefault="009345F2" w:rsidP="003728A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 202</w:t>
            </w:r>
            <w:r w:rsidR="003475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345F2" w:rsidTr="003728A6">
        <w:tc>
          <w:tcPr>
            <w:tcW w:w="709" w:type="dxa"/>
            <w:hideMark/>
          </w:tcPr>
          <w:p w:rsidR="009345F2" w:rsidRPr="00CC22AF" w:rsidRDefault="009345F2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C22A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  <w:r w:rsidR="003728A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.2.</w:t>
            </w:r>
          </w:p>
        </w:tc>
        <w:tc>
          <w:tcPr>
            <w:tcW w:w="3969" w:type="dxa"/>
            <w:hideMark/>
          </w:tcPr>
          <w:p w:rsidR="009345F2" w:rsidRPr="001C27A6" w:rsidRDefault="009345F2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</w:p>
          <w:p w:rsidR="009345F2" w:rsidRPr="001C27A6" w:rsidRDefault="00543050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 «Единство плюс</w:t>
            </w:r>
            <w:r w:rsidR="009345F2"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7" w:type="dxa"/>
          </w:tcPr>
          <w:p w:rsidR="009345F2" w:rsidRDefault="009345F2" w:rsidP="003728A6">
            <w:pPr>
              <w:ind w:hanging="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147" w:type="dxa"/>
            <w:hideMark/>
          </w:tcPr>
          <w:p w:rsidR="009345F2" w:rsidRDefault="009345F2" w:rsidP="003728A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</w:t>
            </w:r>
            <w:r w:rsidR="003475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20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</w:tr>
    </w:tbl>
    <w:p w:rsidR="00A26A73" w:rsidRDefault="00A26A73" w:rsidP="003728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4D5EAC" w:rsidRPr="004D5EAC" w:rsidTr="001C27A6">
        <w:trPr>
          <w:trHeight w:val="5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1C27A6">
            <w:pPr>
              <w:pStyle w:val="ConsPlusNormal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4D5EAC" w:rsidRDefault="004D5EAC" w:rsidP="001C27A6">
            <w:pPr>
              <w:pStyle w:val="ConsPlusNormal"/>
              <w:ind w:firstLine="0"/>
              <w:jc w:val="center"/>
            </w:pPr>
            <w:r>
              <w:t>Исполнениепоказателя</w:t>
            </w:r>
          </w:p>
          <w:p w:rsidR="004D5EAC" w:rsidRPr="004D5EAC" w:rsidRDefault="004D5EAC" w:rsidP="001C27A6">
            <w:pPr>
              <w:pStyle w:val="ConsPlusNormal"/>
              <w:ind w:firstLine="0"/>
              <w:jc w:val="center"/>
            </w:pPr>
            <w:r w:rsidRPr="004D5EAC">
              <w:t>202</w:t>
            </w:r>
            <w:r w:rsidR="00543050">
              <w:t xml:space="preserve">5 </w:t>
            </w:r>
            <w:r w:rsidRPr="004D5EAC">
              <w:t>год</w:t>
            </w:r>
            <w:r w:rsidR="00543050">
              <w:t>,</w:t>
            </w:r>
            <w:r>
              <w:t>%</w:t>
            </w:r>
          </w:p>
        </w:tc>
      </w:tr>
      <w:tr w:rsidR="004D5EAC" w:rsidRPr="004D5EAC" w:rsidTr="001C27A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1C27A6">
            <w:pPr>
              <w:pStyle w:val="ConsPlusNormal"/>
              <w:ind w:firstLine="0"/>
            </w:pPr>
            <w:r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1C27A6">
            <w:pPr>
              <w:pStyle w:val="ConsPlusNormal"/>
              <w:ind w:firstLine="0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1C27A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1C27A6">
            <w:pPr>
              <w:pStyle w:val="ConsPlusNormal"/>
              <w:ind w:firstLine="0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1C27A6">
            <w:pPr>
              <w:pStyle w:val="ConsPlusNormal"/>
              <w:ind w:firstLine="0"/>
              <w:jc w:val="center"/>
            </w:pPr>
            <w:r>
              <w:t>100%</w:t>
            </w:r>
          </w:p>
        </w:tc>
      </w:tr>
      <w:bookmarkEnd w:id="9"/>
    </w:tbl>
    <w:p w:rsidR="00B76117" w:rsidRDefault="00B76117" w:rsidP="007B7B0D">
      <w:pPr>
        <w:shd w:val="clear" w:color="auto" w:fill="FFFFFF"/>
        <w:ind w:firstLine="567"/>
        <w:contextualSpacing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ind w:firstLine="567"/>
        <w:contextualSpacing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ind w:firstLine="567"/>
        <w:contextualSpacing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ind w:firstLine="567"/>
        <w:contextualSpacing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sectPr w:rsidR="00154D39" w:rsidSect="000315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CF"/>
    <w:multiLevelType w:val="hybridMultilevel"/>
    <w:tmpl w:val="3D2E7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464045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3" w15:restartNumberingAfterBreak="0">
    <w:nsid w:val="28934B00"/>
    <w:multiLevelType w:val="hybridMultilevel"/>
    <w:tmpl w:val="09567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965F93"/>
    <w:multiLevelType w:val="hybridMultilevel"/>
    <w:tmpl w:val="72300D40"/>
    <w:lvl w:ilvl="0" w:tplc="D6F61486">
      <w:start w:val="1"/>
      <w:numFmt w:val="decimal"/>
      <w:suff w:val="space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E67C8"/>
    <w:multiLevelType w:val="multilevel"/>
    <w:tmpl w:val="CB7E157E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4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6" w15:restartNumberingAfterBreak="0">
    <w:nsid w:val="45F8000C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7" w15:restartNumberingAfterBreak="0">
    <w:nsid w:val="4FA3791A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8" w15:restartNumberingAfterBreak="0">
    <w:nsid w:val="5AE53FB9"/>
    <w:multiLevelType w:val="hybridMultilevel"/>
    <w:tmpl w:val="88BAD58E"/>
    <w:lvl w:ilvl="0" w:tplc="402C2F80">
      <w:start w:val="1"/>
      <w:numFmt w:val="decimal"/>
      <w:lvlText w:val="%1)"/>
      <w:lvlJc w:val="left"/>
      <w:pPr>
        <w:ind w:left="480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FEC304A"/>
    <w:multiLevelType w:val="hybridMultilevel"/>
    <w:tmpl w:val="E25C7944"/>
    <w:lvl w:ilvl="0" w:tplc="9E0E236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4712D"/>
    <w:multiLevelType w:val="multilevel"/>
    <w:tmpl w:val="CB7E157E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4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1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0A99"/>
    <w:rsid w:val="0001252E"/>
    <w:rsid w:val="0002757E"/>
    <w:rsid w:val="00031584"/>
    <w:rsid w:val="00060BA4"/>
    <w:rsid w:val="000745E7"/>
    <w:rsid w:val="000A0BC2"/>
    <w:rsid w:val="000C5060"/>
    <w:rsid w:val="000F06BC"/>
    <w:rsid w:val="000F6D98"/>
    <w:rsid w:val="00101A94"/>
    <w:rsid w:val="0011578E"/>
    <w:rsid w:val="00117DDE"/>
    <w:rsid w:val="00135F0C"/>
    <w:rsid w:val="00153175"/>
    <w:rsid w:val="00154D39"/>
    <w:rsid w:val="00195928"/>
    <w:rsid w:val="001B2AAB"/>
    <w:rsid w:val="001C27A6"/>
    <w:rsid w:val="001D3C9F"/>
    <w:rsid w:val="001E0CB4"/>
    <w:rsid w:val="0022111C"/>
    <w:rsid w:val="002327B4"/>
    <w:rsid w:val="00234124"/>
    <w:rsid w:val="002913BD"/>
    <w:rsid w:val="0029720D"/>
    <w:rsid w:val="002D17C5"/>
    <w:rsid w:val="002D272C"/>
    <w:rsid w:val="002E2586"/>
    <w:rsid w:val="002F5332"/>
    <w:rsid w:val="00317E2F"/>
    <w:rsid w:val="00334834"/>
    <w:rsid w:val="00335152"/>
    <w:rsid w:val="00340425"/>
    <w:rsid w:val="00340992"/>
    <w:rsid w:val="003475A4"/>
    <w:rsid w:val="00350463"/>
    <w:rsid w:val="00353843"/>
    <w:rsid w:val="003728A6"/>
    <w:rsid w:val="00375FA3"/>
    <w:rsid w:val="00386919"/>
    <w:rsid w:val="00391583"/>
    <w:rsid w:val="0039210F"/>
    <w:rsid w:val="00392647"/>
    <w:rsid w:val="003A253F"/>
    <w:rsid w:val="003C7ABB"/>
    <w:rsid w:val="003F0E87"/>
    <w:rsid w:val="00431A76"/>
    <w:rsid w:val="00460DB7"/>
    <w:rsid w:val="0048680B"/>
    <w:rsid w:val="004A3C64"/>
    <w:rsid w:val="004B6D8F"/>
    <w:rsid w:val="004D5EAC"/>
    <w:rsid w:val="004E6415"/>
    <w:rsid w:val="004F7AFF"/>
    <w:rsid w:val="005152C3"/>
    <w:rsid w:val="005201D1"/>
    <w:rsid w:val="00520B6D"/>
    <w:rsid w:val="0053089B"/>
    <w:rsid w:val="00532685"/>
    <w:rsid w:val="0053628F"/>
    <w:rsid w:val="00543050"/>
    <w:rsid w:val="00544A88"/>
    <w:rsid w:val="00560E4E"/>
    <w:rsid w:val="0057379C"/>
    <w:rsid w:val="00580B2A"/>
    <w:rsid w:val="00587A58"/>
    <w:rsid w:val="005C6913"/>
    <w:rsid w:val="005D3656"/>
    <w:rsid w:val="005E4D00"/>
    <w:rsid w:val="005E740B"/>
    <w:rsid w:val="00601B31"/>
    <w:rsid w:val="00605C22"/>
    <w:rsid w:val="006312EC"/>
    <w:rsid w:val="00631DA1"/>
    <w:rsid w:val="006501D0"/>
    <w:rsid w:val="00654567"/>
    <w:rsid w:val="00662838"/>
    <w:rsid w:val="00690263"/>
    <w:rsid w:val="00697E6F"/>
    <w:rsid w:val="006A7498"/>
    <w:rsid w:val="006B3131"/>
    <w:rsid w:val="006E0087"/>
    <w:rsid w:val="006E14C0"/>
    <w:rsid w:val="006F1DED"/>
    <w:rsid w:val="00701747"/>
    <w:rsid w:val="0072041E"/>
    <w:rsid w:val="007272F7"/>
    <w:rsid w:val="007B7B0D"/>
    <w:rsid w:val="007C334D"/>
    <w:rsid w:val="007E0726"/>
    <w:rsid w:val="007E1D29"/>
    <w:rsid w:val="0083008C"/>
    <w:rsid w:val="00831AE4"/>
    <w:rsid w:val="00841D8B"/>
    <w:rsid w:val="00851298"/>
    <w:rsid w:val="008520C7"/>
    <w:rsid w:val="0085493C"/>
    <w:rsid w:val="00894ACC"/>
    <w:rsid w:val="008A38C2"/>
    <w:rsid w:val="008D6577"/>
    <w:rsid w:val="00900983"/>
    <w:rsid w:val="009229BA"/>
    <w:rsid w:val="0093455C"/>
    <w:rsid w:val="009345F2"/>
    <w:rsid w:val="00954389"/>
    <w:rsid w:val="00975F95"/>
    <w:rsid w:val="00980CCA"/>
    <w:rsid w:val="009A4D51"/>
    <w:rsid w:val="009B5522"/>
    <w:rsid w:val="009B6C51"/>
    <w:rsid w:val="009D6D63"/>
    <w:rsid w:val="00A16EE8"/>
    <w:rsid w:val="00A2526D"/>
    <w:rsid w:val="00A26A73"/>
    <w:rsid w:val="00A402A6"/>
    <w:rsid w:val="00A50A14"/>
    <w:rsid w:val="00A64DB6"/>
    <w:rsid w:val="00A668C2"/>
    <w:rsid w:val="00A94B41"/>
    <w:rsid w:val="00AA173B"/>
    <w:rsid w:val="00AA196E"/>
    <w:rsid w:val="00AA1F1A"/>
    <w:rsid w:val="00AA1F1D"/>
    <w:rsid w:val="00AB1441"/>
    <w:rsid w:val="00AD480A"/>
    <w:rsid w:val="00AD7648"/>
    <w:rsid w:val="00AF4AB7"/>
    <w:rsid w:val="00B26CDA"/>
    <w:rsid w:val="00B32854"/>
    <w:rsid w:val="00B73A59"/>
    <w:rsid w:val="00B745EC"/>
    <w:rsid w:val="00B76117"/>
    <w:rsid w:val="00BB1A2C"/>
    <w:rsid w:val="00BC1D50"/>
    <w:rsid w:val="00BC704A"/>
    <w:rsid w:val="00BD0338"/>
    <w:rsid w:val="00C06C9D"/>
    <w:rsid w:val="00C26592"/>
    <w:rsid w:val="00C34208"/>
    <w:rsid w:val="00C5615B"/>
    <w:rsid w:val="00C57D4F"/>
    <w:rsid w:val="00C67609"/>
    <w:rsid w:val="00C76FF1"/>
    <w:rsid w:val="00C939A3"/>
    <w:rsid w:val="00C94F4B"/>
    <w:rsid w:val="00CC22AF"/>
    <w:rsid w:val="00CD7099"/>
    <w:rsid w:val="00CE3E60"/>
    <w:rsid w:val="00D05A78"/>
    <w:rsid w:val="00D21901"/>
    <w:rsid w:val="00D4202C"/>
    <w:rsid w:val="00D47E09"/>
    <w:rsid w:val="00D64F3D"/>
    <w:rsid w:val="00D675F4"/>
    <w:rsid w:val="00D76959"/>
    <w:rsid w:val="00D87671"/>
    <w:rsid w:val="00E21FEC"/>
    <w:rsid w:val="00E25C53"/>
    <w:rsid w:val="00E80716"/>
    <w:rsid w:val="00E9439B"/>
    <w:rsid w:val="00EB1A0A"/>
    <w:rsid w:val="00ED27F9"/>
    <w:rsid w:val="00ED71D7"/>
    <w:rsid w:val="00EF7696"/>
    <w:rsid w:val="00F26CDC"/>
    <w:rsid w:val="00F33288"/>
    <w:rsid w:val="00F37006"/>
    <w:rsid w:val="00F421F5"/>
    <w:rsid w:val="00F50BBC"/>
    <w:rsid w:val="00F9560D"/>
    <w:rsid w:val="00FC0EF3"/>
    <w:rsid w:val="00FC36FB"/>
    <w:rsid w:val="00FE19F2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8BE1"/>
  <w15:docId w15:val="{29E4AA0E-A685-4972-84F2-553E33B4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08"/>
  </w:style>
  <w:style w:type="paragraph" w:styleId="1">
    <w:name w:val="heading 1"/>
    <w:basedOn w:val="a"/>
    <w:next w:val="a"/>
    <w:link w:val="10"/>
    <w:qFormat/>
    <w:rsid w:val="0053089B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ind w:left="648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CD709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095D-157D-4B9C-B070-5E4A5BE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Puzanova</cp:lastModifiedBy>
  <cp:revision>47</cp:revision>
  <cp:lastPrinted>2024-12-06T06:43:00Z</cp:lastPrinted>
  <dcterms:created xsi:type="dcterms:W3CDTF">2023-09-29T06:36:00Z</dcterms:created>
  <dcterms:modified xsi:type="dcterms:W3CDTF">2024-12-24T15:52:00Z</dcterms:modified>
</cp:coreProperties>
</file>