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5C" w:rsidRDefault="005F0C5C" w:rsidP="005F0C5C">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5F0C5C" w:rsidRDefault="005F0C5C" w:rsidP="005F0C5C">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5F0C5C" w:rsidRDefault="005F0C5C" w:rsidP="005F0C5C">
      <w:pPr>
        <w:ind w:left="-567"/>
        <w:jc w:val="center"/>
        <w:rPr>
          <w:rFonts w:eastAsia="Times New Roman"/>
          <w:b/>
          <w:sz w:val="18"/>
          <w:szCs w:val="20"/>
          <w:lang w:val="ru-RU"/>
        </w:rPr>
      </w:pPr>
    </w:p>
    <w:p w:rsidR="005F0C5C" w:rsidRDefault="005F0C5C" w:rsidP="005F0C5C">
      <w:pPr>
        <w:ind w:left="-567"/>
        <w:jc w:val="center"/>
        <w:rPr>
          <w:rFonts w:eastAsia="Times New Roman"/>
          <w:b/>
          <w:sz w:val="40"/>
          <w:szCs w:val="20"/>
          <w:lang w:val="ru-RU"/>
        </w:rPr>
      </w:pPr>
      <w:r>
        <w:rPr>
          <w:rFonts w:eastAsia="Times New Roman"/>
          <w:b/>
          <w:sz w:val="40"/>
          <w:szCs w:val="20"/>
          <w:lang w:val="ru-RU"/>
        </w:rPr>
        <w:t>РЕШЕНИЕ</w:t>
      </w:r>
    </w:p>
    <w:p w:rsidR="005F0C5C" w:rsidRDefault="005F0C5C" w:rsidP="005F0C5C">
      <w:pPr>
        <w:ind w:left="-567"/>
        <w:rPr>
          <w:rFonts w:eastAsia="Times New Roman"/>
          <w:sz w:val="20"/>
          <w:szCs w:val="16"/>
          <w:lang w:val="ru-RU"/>
        </w:rPr>
      </w:pPr>
    </w:p>
    <w:p w:rsidR="005F0C5C" w:rsidRDefault="005F0C5C" w:rsidP="005F0C5C">
      <w:pPr>
        <w:rPr>
          <w:rFonts w:eastAsia="Times New Roman"/>
          <w:sz w:val="28"/>
          <w:szCs w:val="28"/>
          <w:lang w:val="ru-RU"/>
        </w:rPr>
      </w:pPr>
      <w:r>
        <w:rPr>
          <w:rFonts w:eastAsia="Times New Roman"/>
          <w:sz w:val="28"/>
          <w:szCs w:val="28"/>
          <w:lang w:val="ru-RU"/>
        </w:rPr>
        <w:t xml:space="preserve">от </w:t>
      </w:r>
      <w:r w:rsidR="000F5033">
        <w:rPr>
          <w:rFonts w:eastAsia="Times New Roman"/>
          <w:sz w:val="28"/>
          <w:szCs w:val="28"/>
          <w:lang w:val="ru-RU"/>
        </w:rPr>
        <w:t xml:space="preserve">21 декабря </w:t>
      </w:r>
      <w:r>
        <w:rPr>
          <w:rFonts w:eastAsia="Times New Roman"/>
          <w:sz w:val="28"/>
          <w:szCs w:val="28"/>
          <w:lang w:val="ru-RU"/>
        </w:rPr>
        <w:t>2021</w:t>
      </w:r>
      <w:r w:rsidR="000F5033">
        <w:rPr>
          <w:rFonts w:eastAsia="Times New Roman"/>
          <w:sz w:val="28"/>
          <w:szCs w:val="28"/>
          <w:lang w:val="ru-RU"/>
        </w:rPr>
        <w:t xml:space="preserve"> </w:t>
      </w:r>
      <w:r>
        <w:rPr>
          <w:rFonts w:eastAsia="Times New Roman"/>
          <w:sz w:val="28"/>
          <w:szCs w:val="28"/>
          <w:lang w:val="ru-RU"/>
        </w:rPr>
        <w:t>г.</w:t>
      </w:r>
      <w:r>
        <w:rPr>
          <w:rFonts w:eastAsia="Times New Roman"/>
          <w:sz w:val="28"/>
          <w:szCs w:val="28"/>
          <w:lang w:val="ru-RU"/>
        </w:rPr>
        <w:tab/>
        <w:t xml:space="preserve">   </w:t>
      </w:r>
      <w:r w:rsidR="00945BB8">
        <w:rPr>
          <w:rFonts w:eastAsia="Times New Roman"/>
          <w:sz w:val="28"/>
          <w:szCs w:val="28"/>
          <w:lang w:val="ru-RU"/>
        </w:rPr>
        <w:t xml:space="preserve"> </w:t>
      </w:r>
      <w:r>
        <w:rPr>
          <w:rFonts w:eastAsia="Times New Roman"/>
          <w:sz w:val="28"/>
          <w:szCs w:val="28"/>
          <w:lang w:val="ru-RU"/>
        </w:rPr>
        <w:t xml:space="preserve"> </w:t>
      </w:r>
      <w:r w:rsidR="00945BB8">
        <w:rPr>
          <w:rFonts w:eastAsia="Times New Roman"/>
          <w:sz w:val="28"/>
          <w:szCs w:val="28"/>
          <w:lang w:val="ru-RU"/>
        </w:rPr>
        <w:t xml:space="preserve">       </w:t>
      </w:r>
      <w:r>
        <w:rPr>
          <w:rFonts w:eastAsia="Times New Roman"/>
          <w:sz w:val="28"/>
          <w:szCs w:val="28"/>
          <w:lang w:val="ru-RU"/>
        </w:rPr>
        <w:t xml:space="preserve"> г. Курск</w:t>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r>
      <w:r w:rsidR="00945BB8">
        <w:rPr>
          <w:rFonts w:eastAsia="Times New Roman"/>
          <w:sz w:val="28"/>
          <w:szCs w:val="28"/>
          <w:lang w:val="ru-RU"/>
        </w:rPr>
        <w:t xml:space="preserve">  </w:t>
      </w:r>
      <w:r w:rsidR="000F5033">
        <w:rPr>
          <w:rFonts w:eastAsia="Times New Roman"/>
          <w:sz w:val="28"/>
          <w:szCs w:val="28"/>
          <w:lang w:val="ru-RU"/>
        </w:rPr>
        <w:t xml:space="preserve">                 </w:t>
      </w:r>
      <w:r>
        <w:rPr>
          <w:rFonts w:eastAsia="Times New Roman"/>
          <w:sz w:val="28"/>
          <w:szCs w:val="28"/>
          <w:lang w:val="ru-RU"/>
        </w:rPr>
        <w:t>№ 2</w:t>
      </w:r>
      <w:r w:rsidR="005A6E05">
        <w:rPr>
          <w:rFonts w:eastAsia="Times New Roman"/>
          <w:sz w:val="28"/>
          <w:szCs w:val="28"/>
          <w:lang w:val="ru-RU"/>
        </w:rPr>
        <w:t>1</w:t>
      </w:r>
      <w:bookmarkStart w:id="0" w:name="_GoBack"/>
      <w:bookmarkEnd w:id="0"/>
      <w:r>
        <w:rPr>
          <w:rFonts w:eastAsia="Times New Roman"/>
          <w:sz w:val="28"/>
          <w:szCs w:val="28"/>
          <w:lang w:val="ru-RU"/>
        </w:rPr>
        <w:t>-4-19</w:t>
      </w:r>
      <w:r w:rsidR="000F5033">
        <w:rPr>
          <w:rFonts w:eastAsia="Times New Roman"/>
          <w:sz w:val="28"/>
          <w:szCs w:val="28"/>
          <w:lang w:val="ru-RU"/>
        </w:rPr>
        <w:t>7</w:t>
      </w:r>
    </w:p>
    <w:p w:rsidR="005F0C5C" w:rsidRDefault="005F0C5C" w:rsidP="005F0C5C">
      <w:pPr>
        <w:rPr>
          <w:rFonts w:eastAsia="Times New Roman"/>
          <w:sz w:val="28"/>
          <w:szCs w:val="28"/>
          <w:lang w:val="ru-RU"/>
        </w:rPr>
      </w:pPr>
    </w:p>
    <w:p w:rsidR="000F5033" w:rsidRDefault="000F5033" w:rsidP="000F5033">
      <w:pPr>
        <w:pStyle w:val="ConsPlusNormal"/>
        <w:ind w:left="0" w:firstLine="0"/>
        <w:rPr>
          <w:rFonts w:ascii="13,5" w:hAnsi="13,5"/>
          <w:szCs w:val="28"/>
        </w:rPr>
      </w:pPr>
      <w:r>
        <w:rPr>
          <w:rFonts w:ascii="13,5" w:hAnsi="13,5"/>
          <w:szCs w:val="28"/>
        </w:rPr>
        <w:t xml:space="preserve">О внесении изменения в Примерное </w:t>
      </w:r>
    </w:p>
    <w:p w:rsidR="000F5033" w:rsidRDefault="000F5033" w:rsidP="000F5033">
      <w:pPr>
        <w:pStyle w:val="ConsPlusNormal"/>
        <w:ind w:left="0" w:firstLine="0"/>
        <w:rPr>
          <w:rFonts w:ascii="13,5" w:hAnsi="13,5"/>
          <w:szCs w:val="28"/>
        </w:rPr>
      </w:pPr>
      <w:r>
        <w:rPr>
          <w:rFonts w:ascii="13,5" w:hAnsi="13,5"/>
          <w:szCs w:val="28"/>
        </w:rPr>
        <w:t>положение об оплате труда работников</w:t>
      </w:r>
    </w:p>
    <w:p w:rsidR="000F5033" w:rsidRDefault="000F5033" w:rsidP="000F5033">
      <w:pPr>
        <w:pStyle w:val="ConsPlusNormal"/>
        <w:ind w:left="0" w:firstLine="0"/>
        <w:rPr>
          <w:rFonts w:ascii="13,5" w:hAnsi="13,5"/>
          <w:szCs w:val="28"/>
        </w:rPr>
      </w:pPr>
      <w:r>
        <w:rPr>
          <w:rFonts w:ascii="13,5" w:hAnsi="13,5"/>
          <w:szCs w:val="28"/>
        </w:rPr>
        <w:t xml:space="preserve">муниципального казенного учреждения </w:t>
      </w:r>
    </w:p>
    <w:p w:rsidR="000F5033" w:rsidRDefault="000F5033" w:rsidP="000F5033">
      <w:pPr>
        <w:pStyle w:val="ConsPlusNormal"/>
        <w:ind w:left="0" w:firstLine="0"/>
        <w:rPr>
          <w:rFonts w:ascii="13,5" w:hAnsi="13,5"/>
          <w:szCs w:val="28"/>
        </w:rPr>
      </w:pPr>
      <w:r>
        <w:rPr>
          <w:rFonts w:ascii="13,5" w:hAnsi="13,5"/>
          <w:szCs w:val="28"/>
        </w:rPr>
        <w:t>«По обеспечению деятельности</w:t>
      </w:r>
    </w:p>
    <w:p w:rsidR="004873A5" w:rsidRDefault="000F5033" w:rsidP="000F5033">
      <w:pPr>
        <w:pStyle w:val="ConsPlusNormal"/>
        <w:ind w:left="0" w:firstLine="0"/>
        <w:rPr>
          <w:rFonts w:ascii="13,5" w:hAnsi="13,5"/>
          <w:szCs w:val="28"/>
        </w:rPr>
      </w:pPr>
      <w:r>
        <w:rPr>
          <w:rFonts w:ascii="13,5" w:hAnsi="13,5"/>
          <w:szCs w:val="28"/>
        </w:rPr>
        <w:t xml:space="preserve">Администрации Курского района </w:t>
      </w:r>
    </w:p>
    <w:p w:rsidR="004873A5" w:rsidRDefault="000F5033" w:rsidP="000F5033">
      <w:pPr>
        <w:pStyle w:val="ConsPlusNormal"/>
        <w:ind w:left="0" w:firstLine="0"/>
        <w:rPr>
          <w:rFonts w:ascii="13,5" w:hAnsi="13,5"/>
          <w:szCs w:val="28"/>
        </w:rPr>
      </w:pPr>
      <w:r>
        <w:rPr>
          <w:rFonts w:ascii="13,5" w:hAnsi="13,5"/>
          <w:szCs w:val="28"/>
        </w:rPr>
        <w:t xml:space="preserve">Курской области», утвержденное </w:t>
      </w:r>
    </w:p>
    <w:p w:rsidR="004873A5" w:rsidRDefault="000F5033" w:rsidP="000F5033">
      <w:pPr>
        <w:pStyle w:val="ConsPlusNormal"/>
        <w:ind w:left="0" w:firstLine="0"/>
        <w:rPr>
          <w:rFonts w:ascii="13,5" w:hAnsi="13,5"/>
          <w:szCs w:val="28"/>
        </w:rPr>
      </w:pPr>
      <w:r>
        <w:rPr>
          <w:rFonts w:ascii="13,5" w:hAnsi="13,5"/>
          <w:szCs w:val="28"/>
        </w:rPr>
        <w:t>Решением Представительного Собрания</w:t>
      </w:r>
    </w:p>
    <w:p w:rsidR="004873A5" w:rsidRDefault="000F5033" w:rsidP="000F5033">
      <w:pPr>
        <w:pStyle w:val="ConsPlusNormal"/>
        <w:ind w:left="0" w:firstLine="0"/>
        <w:rPr>
          <w:rFonts w:ascii="13,5" w:hAnsi="13,5"/>
          <w:szCs w:val="28"/>
        </w:rPr>
      </w:pPr>
      <w:r>
        <w:rPr>
          <w:rFonts w:ascii="13,5" w:hAnsi="13,5"/>
          <w:szCs w:val="28"/>
        </w:rPr>
        <w:t>Курского района</w:t>
      </w:r>
      <w:r w:rsidR="004873A5">
        <w:rPr>
          <w:rFonts w:ascii="13,5" w:hAnsi="13,5"/>
          <w:szCs w:val="28"/>
        </w:rPr>
        <w:t xml:space="preserve"> </w:t>
      </w:r>
      <w:r>
        <w:rPr>
          <w:rFonts w:ascii="13,5" w:hAnsi="13,5"/>
          <w:szCs w:val="28"/>
        </w:rPr>
        <w:t xml:space="preserve">Курской области </w:t>
      </w:r>
    </w:p>
    <w:p w:rsidR="000F5033" w:rsidRDefault="000F5033" w:rsidP="000F5033">
      <w:pPr>
        <w:pStyle w:val="ConsPlusNormal"/>
        <w:ind w:left="0" w:firstLine="0"/>
        <w:rPr>
          <w:rFonts w:ascii="13,5" w:hAnsi="13,5"/>
          <w:szCs w:val="28"/>
        </w:rPr>
      </w:pPr>
      <w:r>
        <w:rPr>
          <w:rFonts w:ascii="13,5" w:hAnsi="13,5"/>
          <w:szCs w:val="28"/>
        </w:rPr>
        <w:t>от 20 декабря 2019 г. № 5-4-24</w:t>
      </w:r>
    </w:p>
    <w:p w:rsidR="000F5033" w:rsidRDefault="000F5033" w:rsidP="000F5033">
      <w:pPr>
        <w:pStyle w:val="ConsPlusNormal"/>
        <w:rPr>
          <w:rFonts w:ascii="13,5" w:hAnsi="13,5"/>
          <w:szCs w:val="28"/>
        </w:rPr>
      </w:pPr>
    </w:p>
    <w:p w:rsidR="000F5033" w:rsidRDefault="000F5033" w:rsidP="004873A5">
      <w:pPr>
        <w:pStyle w:val="ConsPlusNormal"/>
        <w:rPr>
          <w:rFonts w:ascii="13,5" w:hAnsi="13,5"/>
          <w:szCs w:val="28"/>
        </w:rPr>
      </w:pPr>
    </w:p>
    <w:p w:rsidR="000F5033" w:rsidRPr="000F5033" w:rsidRDefault="000F5033" w:rsidP="004873A5">
      <w:pPr>
        <w:ind w:firstLine="709"/>
        <w:jc w:val="both"/>
        <w:rPr>
          <w:sz w:val="28"/>
          <w:szCs w:val="28"/>
          <w:lang w:val="ru-RU"/>
        </w:rPr>
      </w:pPr>
      <w:r w:rsidRPr="000F5033">
        <w:rPr>
          <w:sz w:val="28"/>
          <w:szCs w:val="28"/>
          <w:lang w:val="ru-RU"/>
        </w:rPr>
        <w:t>В соответствии со статьей 135 Трудового кодекса Российской Федерации, Уставом муниципального района «Курский район» Курской области</w:t>
      </w:r>
      <w:r>
        <w:rPr>
          <w:sz w:val="28"/>
          <w:szCs w:val="28"/>
          <w:lang w:val="ru-RU"/>
        </w:rPr>
        <w:t>,</w:t>
      </w:r>
      <w:r w:rsidRPr="000F5033">
        <w:rPr>
          <w:sz w:val="28"/>
          <w:szCs w:val="28"/>
          <w:lang w:val="ru-RU"/>
        </w:rPr>
        <w:t xml:space="preserve"> Представительное Собрание Курского района Курской области </w:t>
      </w:r>
    </w:p>
    <w:p w:rsidR="000F5033" w:rsidRPr="000F5033" w:rsidRDefault="000F5033" w:rsidP="000F5033">
      <w:pPr>
        <w:spacing w:before="120"/>
        <w:jc w:val="center"/>
        <w:rPr>
          <w:sz w:val="28"/>
          <w:szCs w:val="28"/>
          <w:lang w:val="ru-RU"/>
        </w:rPr>
      </w:pPr>
      <w:r w:rsidRPr="000F5033">
        <w:rPr>
          <w:sz w:val="28"/>
          <w:szCs w:val="28"/>
          <w:lang w:val="ru-RU"/>
        </w:rPr>
        <w:t>РЕШИЛО:</w:t>
      </w:r>
    </w:p>
    <w:p w:rsidR="000F5033" w:rsidRPr="000F5033" w:rsidRDefault="000F5033" w:rsidP="000F5033">
      <w:pPr>
        <w:pStyle w:val="ConsPlusNormal"/>
        <w:spacing w:before="120"/>
        <w:ind w:left="0" w:firstLine="709"/>
        <w:rPr>
          <w:szCs w:val="28"/>
        </w:rPr>
      </w:pPr>
      <w:r w:rsidRPr="000F5033">
        <w:rPr>
          <w:szCs w:val="28"/>
        </w:rPr>
        <w:t xml:space="preserve">1. Внести изменение в раздел </w:t>
      </w:r>
      <w:r w:rsidRPr="000F5033">
        <w:rPr>
          <w:szCs w:val="28"/>
          <w:lang w:val="en-US"/>
        </w:rPr>
        <w:t>IV</w:t>
      </w:r>
      <w:r w:rsidRPr="000F5033">
        <w:rPr>
          <w:szCs w:val="28"/>
        </w:rPr>
        <w:t xml:space="preserve"> «Стимулирующие выплаты» Примерного положения об оплате труда работников муниципального казенного учреждения «По обеспечению деятельности Администрации Курского района Курской области», утвержденного Решением Представительного Собрания Курского района Курской области от 20 декабря 2019 г. № 5-4-24, изложив его в новой редакции:</w:t>
      </w:r>
    </w:p>
    <w:p w:rsidR="000F5033" w:rsidRPr="000F5033" w:rsidRDefault="000F5033" w:rsidP="000F5033">
      <w:pPr>
        <w:ind w:firstLine="708"/>
        <w:jc w:val="both"/>
        <w:rPr>
          <w:sz w:val="8"/>
          <w:szCs w:val="8"/>
          <w:lang w:val="ru-RU"/>
        </w:rPr>
      </w:pPr>
    </w:p>
    <w:p w:rsidR="000F5033" w:rsidRPr="000F5033" w:rsidRDefault="000F5033" w:rsidP="000F5033">
      <w:pPr>
        <w:ind w:firstLine="708"/>
        <w:jc w:val="both"/>
        <w:rPr>
          <w:b/>
          <w:sz w:val="28"/>
          <w:szCs w:val="28"/>
          <w:lang w:val="ru-RU"/>
        </w:rPr>
      </w:pPr>
      <w:r w:rsidRPr="000F5033">
        <w:rPr>
          <w:sz w:val="28"/>
          <w:szCs w:val="28"/>
          <w:lang w:val="ru-RU"/>
        </w:rPr>
        <w:t>«</w:t>
      </w:r>
      <w:r w:rsidRPr="000F5033">
        <w:rPr>
          <w:b/>
          <w:sz w:val="28"/>
          <w:szCs w:val="28"/>
        </w:rPr>
        <w:t>IV</w:t>
      </w:r>
      <w:r w:rsidRPr="000F5033">
        <w:rPr>
          <w:b/>
          <w:sz w:val="28"/>
          <w:szCs w:val="28"/>
          <w:lang w:val="ru-RU"/>
        </w:rPr>
        <w:t>. Стимулирующие выплаты</w:t>
      </w:r>
    </w:p>
    <w:p w:rsidR="000F5033" w:rsidRPr="000F5033" w:rsidRDefault="000F5033" w:rsidP="000F5033">
      <w:pPr>
        <w:ind w:firstLine="708"/>
        <w:jc w:val="both"/>
        <w:rPr>
          <w:sz w:val="8"/>
          <w:szCs w:val="8"/>
          <w:lang w:val="ru-RU"/>
        </w:rPr>
      </w:pPr>
    </w:p>
    <w:p w:rsidR="000F5033" w:rsidRPr="000F5033" w:rsidRDefault="000F5033" w:rsidP="000F5033">
      <w:pPr>
        <w:overflowPunct w:val="0"/>
        <w:ind w:firstLine="709"/>
        <w:jc w:val="both"/>
        <w:textAlignment w:val="baseline"/>
        <w:rPr>
          <w:sz w:val="28"/>
          <w:szCs w:val="28"/>
          <w:lang w:val="ru-RU"/>
        </w:rPr>
      </w:pPr>
      <w:r w:rsidRPr="000F5033">
        <w:rPr>
          <w:sz w:val="28"/>
          <w:szCs w:val="28"/>
          <w:lang w:val="ru-RU"/>
        </w:rPr>
        <w:t>1. В целях поощрения работников муниципального казенного учреждения за выполненную работу, основываясь на Перечне видов выплат стимулирующего характера в областных государственных учреждениях, утвержденном постановлением Правительства Курской области от 28.03.2008 № 44 «Об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 могут устанавливаться следующие виды выплат стимулирующего характера:</w:t>
      </w:r>
    </w:p>
    <w:p w:rsidR="000F5033" w:rsidRPr="000F5033" w:rsidRDefault="000F5033" w:rsidP="000F5033">
      <w:pPr>
        <w:ind w:firstLine="709"/>
        <w:jc w:val="both"/>
        <w:rPr>
          <w:sz w:val="28"/>
          <w:szCs w:val="28"/>
          <w:lang w:val="ru-RU"/>
        </w:rPr>
      </w:pPr>
      <w:r w:rsidRPr="000F5033">
        <w:rPr>
          <w:sz w:val="28"/>
          <w:szCs w:val="28"/>
          <w:lang w:val="ru-RU"/>
        </w:rPr>
        <w:t xml:space="preserve"> выплата за стаж работы в муниципальном казенном учреждении;</w:t>
      </w:r>
    </w:p>
    <w:p w:rsidR="000F5033" w:rsidRPr="000F5033" w:rsidRDefault="000F5033" w:rsidP="000F5033">
      <w:pPr>
        <w:ind w:firstLine="709"/>
        <w:jc w:val="both"/>
        <w:rPr>
          <w:sz w:val="28"/>
          <w:szCs w:val="28"/>
          <w:lang w:val="ru-RU"/>
        </w:rPr>
      </w:pPr>
      <w:r w:rsidRPr="000F5033">
        <w:rPr>
          <w:sz w:val="28"/>
          <w:szCs w:val="28"/>
          <w:lang w:val="ru-RU"/>
        </w:rPr>
        <w:t xml:space="preserve"> премиальные выплаты по итогам работы;</w:t>
      </w:r>
    </w:p>
    <w:p w:rsidR="000F5033" w:rsidRPr="000F5033" w:rsidRDefault="000F5033" w:rsidP="000F5033">
      <w:pPr>
        <w:ind w:firstLine="709"/>
        <w:jc w:val="both"/>
        <w:rPr>
          <w:sz w:val="28"/>
          <w:szCs w:val="28"/>
          <w:lang w:val="ru-RU"/>
        </w:rPr>
      </w:pPr>
      <w:r w:rsidRPr="000F5033">
        <w:rPr>
          <w:sz w:val="28"/>
          <w:szCs w:val="28"/>
          <w:lang w:val="ru-RU"/>
        </w:rPr>
        <w:t xml:space="preserve"> выплаты за качество выполняемых работ;</w:t>
      </w:r>
    </w:p>
    <w:p w:rsidR="000F5033" w:rsidRPr="000F5033" w:rsidRDefault="000F5033" w:rsidP="000F5033">
      <w:pPr>
        <w:ind w:firstLine="709"/>
        <w:jc w:val="both"/>
        <w:rPr>
          <w:sz w:val="28"/>
          <w:szCs w:val="28"/>
          <w:lang w:val="ru-RU"/>
        </w:rPr>
      </w:pPr>
      <w:r w:rsidRPr="000F5033">
        <w:rPr>
          <w:sz w:val="28"/>
          <w:szCs w:val="28"/>
          <w:lang w:val="ru-RU"/>
        </w:rPr>
        <w:t xml:space="preserve"> материальная помощь;</w:t>
      </w:r>
    </w:p>
    <w:p w:rsidR="000F5033" w:rsidRPr="000F5033" w:rsidRDefault="000F5033" w:rsidP="000F5033">
      <w:pPr>
        <w:ind w:firstLine="709"/>
        <w:jc w:val="both"/>
        <w:rPr>
          <w:sz w:val="28"/>
          <w:szCs w:val="28"/>
          <w:lang w:val="ru-RU"/>
        </w:rPr>
      </w:pPr>
      <w:r w:rsidRPr="000F5033">
        <w:rPr>
          <w:sz w:val="28"/>
          <w:szCs w:val="28"/>
          <w:lang w:val="ru-RU"/>
        </w:rPr>
        <w:lastRenderedPageBreak/>
        <w:t xml:space="preserve"> единовременная выплата к ежегодному отпуску.</w:t>
      </w:r>
    </w:p>
    <w:p w:rsidR="000F5033" w:rsidRPr="000F5033" w:rsidRDefault="000F5033" w:rsidP="000F5033">
      <w:pPr>
        <w:ind w:firstLine="709"/>
        <w:jc w:val="both"/>
        <w:rPr>
          <w:sz w:val="28"/>
          <w:szCs w:val="28"/>
          <w:lang w:val="ru-RU"/>
        </w:rPr>
      </w:pPr>
      <w:r w:rsidRPr="000F5033">
        <w:rPr>
          <w:sz w:val="28"/>
          <w:szCs w:val="28"/>
          <w:lang w:val="ru-RU"/>
        </w:rPr>
        <w:t>2. Стимулирующая выплата за стаж работы в муниципальном казенном учреждении с учетом ранее отработанных периодов работы устанавливается в следующих коэффициентах к должностному окладу:</w:t>
      </w:r>
    </w:p>
    <w:p w:rsidR="000F5033" w:rsidRPr="000F5033" w:rsidRDefault="000F5033" w:rsidP="000F5033">
      <w:pPr>
        <w:ind w:firstLine="709"/>
        <w:jc w:val="both"/>
        <w:rPr>
          <w:sz w:val="28"/>
          <w:szCs w:val="28"/>
          <w:lang w:val="ru-RU"/>
        </w:rPr>
      </w:pPr>
      <w:r w:rsidRPr="000F5033">
        <w:rPr>
          <w:sz w:val="28"/>
          <w:szCs w:val="28"/>
          <w:lang w:val="ru-RU"/>
        </w:rPr>
        <w:t xml:space="preserve"> при стаже работы от 1 года до 5 лет - 0,10;</w:t>
      </w:r>
    </w:p>
    <w:p w:rsidR="000F5033" w:rsidRPr="000F5033" w:rsidRDefault="000F5033" w:rsidP="000F5033">
      <w:pPr>
        <w:ind w:firstLine="709"/>
        <w:jc w:val="both"/>
        <w:rPr>
          <w:sz w:val="28"/>
          <w:szCs w:val="28"/>
          <w:lang w:val="ru-RU"/>
        </w:rPr>
      </w:pPr>
      <w:r w:rsidRPr="000F5033">
        <w:rPr>
          <w:sz w:val="28"/>
          <w:szCs w:val="28"/>
          <w:lang w:val="ru-RU"/>
        </w:rPr>
        <w:t xml:space="preserve"> при стаже работы от 5 лет до 10 лет - 0,15;</w:t>
      </w:r>
    </w:p>
    <w:p w:rsidR="000F5033" w:rsidRPr="000F5033" w:rsidRDefault="000F5033" w:rsidP="000F5033">
      <w:pPr>
        <w:ind w:firstLine="709"/>
        <w:jc w:val="both"/>
        <w:rPr>
          <w:sz w:val="28"/>
          <w:szCs w:val="28"/>
          <w:lang w:val="ru-RU"/>
        </w:rPr>
      </w:pPr>
      <w:r w:rsidRPr="000F5033">
        <w:rPr>
          <w:sz w:val="28"/>
          <w:szCs w:val="28"/>
          <w:lang w:val="ru-RU"/>
        </w:rPr>
        <w:t xml:space="preserve"> при стаже работы от 10 лет до15 лет - 0,20;</w:t>
      </w:r>
    </w:p>
    <w:p w:rsidR="000F5033" w:rsidRPr="000F5033" w:rsidRDefault="000F5033" w:rsidP="000F5033">
      <w:pPr>
        <w:ind w:firstLine="709"/>
        <w:jc w:val="both"/>
        <w:rPr>
          <w:sz w:val="28"/>
          <w:szCs w:val="28"/>
          <w:lang w:val="ru-RU"/>
        </w:rPr>
      </w:pPr>
      <w:r w:rsidRPr="000F5033">
        <w:rPr>
          <w:sz w:val="28"/>
          <w:szCs w:val="28"/>
          <w:lang w:val="ru-RU"/>
        </w:rPr>
        <w:t xml:space="preserve"> при стаже работы свыше 15 лет - 0,25;</w:t>
      </w:r>
    </w:p>
    <w:p w:rsidR="000F5033" w:rsidRPr="000F5033" w:rsidRDefault="004873A5" w:rsidP="000F5033">
      <w:pPr>
        <w:ind w:firstLine="709"/>
        <w:jc w:val="both"/>
        <w:rPr>
          <w:sz w:val="28"/>
          <w:szCs w:val="28"/>
          <w:lang w:val="ru-RU"/>
        </w:rPr>
      </w:pPr>
      <w:r>
        <w:rPr>
          <w:sz w:val="28"/>
          <w:szCs w:val="28"/>
          <w:lang w:val="ru-RU"/>
        </w:rPr>
        <w:t xml:space="preserve"> </w:t>
      </w:r>
      <w:r w:rsidR="000F5033" w:rsidRPr="000F5033">
        <w:rPr>
          <w:sz w:val="28"/>
          <w:szCs w:val="28"/>
          <w:lang w:val="ru-RU"/>
        </w:rPr>
        <w:t>Изменение размера надбавки за продолжительность работы производится со дня достижения стажа, дающего право на увеличение размера надбавки, на основании приказа руководителя.</w:t>
      </w:r>
    </w:p>
    <w:p w:rsidR="000F5033" w:rsidRPr="000F5033" w:rsidRDefault="000F5033" w:rsidP="000F5033">
      <w:pPr>
        <w:ind w:firstLine="709"/>
        <w:jc w:val="both"/>
        <w:rPr>
          <w:sz w:val="28"/>
          <w:szCs w:val="28"/>
          <w:lang w:val="ru-RU"/>
        </w:rPr>
      </w:pPr>
      <w:r w:rsidRPr="000F5033">
        <w:rPr>
          <w:sz w:val="28"/>
          <w:szCs w:val="28"/>
          <w:lang w:val="ru-RU"/>
        </w:rPr>
        <w:t>3. Премиальные выплаты по итогам работы устанавливаются в следующих размерах и периодах:</w:t>
      </w:r>
    </w:p>
    <w:p w:rsidR="000F5033" w:rsidRPr="000F5033" w:rsidRDefault="000F5033" w:rsidP="000F5033">
      <w:pPr>
        <w:ind w:firstLine="709"/>
        <w:jc w:val="both"/>
        <w:rPr>
          <w:sz w:val="28"/>
          <w:szCs w:val="28"/>
          <w:lang w:val="ru-RU"/>
        </w:rPr>
      </w:pPr>
      <w:r w:rsidRPr="000F5033">
        <w:rPr>
          <w:sz w:val="28"/>
          <w:szCs w:val="28"/>
          <w:lang w:val="ru-RU"/>
        </w:rPr>
        <w:t>1) премия по итогам работы за квартал в размере 0,5 должностного оклада за фактически отработанное время;</w:t>
      </w:r>
    </w:p>
    <w:p w:rsidR="000F5033" w:rsidRPr="000F5033" w:rsidRDefault="000F5033" w:rsidP="000F5033">
      <w:pPr>
        <w:ind w:firstLine="708"/>
        <w:jc w:val="both"/>
        <w:rPr>
          <w:sz w:val="28"/>
          <w:szCs w:val="28"/>
          <w:lang w:val="ru-RU"/>
        </w:rPr>
      </w:pPr>
      <w:r w:rsidRPr="000F5033">
        <w:rPr>
          <w:sz w:val="28"/>
          <w:szCs w:val="28"/>
          <w:lang w:val="ru-RU"/>
        </w:rPr>
        <w:t>2) премия по итогам работы за полугодие, год, в размере не более трех должностных окладов, выплачивается за счет экономии фонда оплаты труда, в пределах установленных лимитов фонда оплаты труда.</w:t>
      </w:r>
    </w:p>
    <w:p w:rsidR="000F5033" w:rsidRPr="000F5033" w:rsidRDefault="000F5033" w:rsidP="000F5033">
      <w:pPr>
        <w:ind w:firstLine="708"/>
        <w:jc w:val="both"/>
        <w:rPr>
          <w:sz w:val="28"/>
          <w:szCs w:val="28"/>
          <w:lang w:val="ru-RU"/>
        </w:rPr>
      </w:pPr>
      <w:r w:rsidRPr="000F5033">
        <w:rPr>
          <w:sz w:val="28"/>
          <w:szCs w:val="28"/>
          <w:lang w:val="ru-RU"/>
        </w:rPr>
        <w:t>4. Выплаты за качество выполняемых работ устанавливаются в виде премии к награждениям Почетными грамотами и другими наградами (в соответствии с Положениями о награждениях Курского района, Курской области, Российской Федерации), к профессиональным праздникам.</w:t>
      </w:r>
    </w:p>
    <w:p w:rsidR="000F5033" w:rsidRPr="000F5033" w:rsidRDefault="000F5033" w:rsidP="000F5033">
      <w:pPr>
        <w:ind w:firstLine="709"/>
        <w:jc w:val="both"/>
        <w:rPr>
          <w:sz w:val="28"/>
          <w:szCs w:val="28"/>
          <w:lang w:val="ru-RU"/>
        </w:rPr>
      </w:pPr>
      <w:r w:rsidRPr="000F5033">
        <w:rPr>
          <w:sz w:val="28"/>
          <w:szCs w:val="28"/>
          <w:lang w:val="ru-RU"/>
        </w:rPr>
        <w:t>5. В пределах средств, выделенных муниципальному казенному учреждению на оплату труда работников, может выплачиваться материальная помощь из расчёта одного должностного оклада в год на каждого работника в следующих случаях:</w:t>
      </w:r>
    </w:p>
    <w:p w:rsidR="000F5033" w:rsidRPr="000F5033" w:rsidRDefault="000F5033" w:rsidP="000F5033">
      <w:pPr>
        <w:ind w:firstLine="709"/>
        <w:jc w:val="both"/>
        <w:rPr>
          <w:sz w:val="28"/>
          <w:szCs w:val="28"/>
          <w:lang w:val="ru-RU"/>
        </w:rPr>
      </w:pPr>
      <w:r w:rsidRPr="000F5033">
        <w:rPr>
          <w:sz w:val="28"/>
          <w:szCs w:val="28"/>
          <w:lang w:val="ru-RU"/>
        </w:rPr>
        <w:t>1) рождение ребенка, при предоставлении свидетельства о рождении ребенка;</w:t>
      </w:r>
    </w:p>
    <w:p w:rsidR="000F5033" w:rsidRPr="000F5033" w:rsidRDefault="000F5033" w:rsidP="000F5033">
      <w:pPr>
        <w:ind w:firstLine="709"/>
        <w:jc w:val="both"/>
        <w:rPr>
          <w:sz w:val="28"/>
          <w:szCs w:val="28"/>
          <w:lang w:val="ru-RU"/>
        </w:rPr>
      </w:pPr>
      <w:r w:rsidRPr="000F5033">
        <w:rPr>
          <w:sz w:val="28"/>
          <w:szCs w:val="28"/>
          <w:lang w:val="ru-RU"/>
        </w:rPr>
        <w:t>2) в связи с длительной болезнью, смертью или несчастьем, постигшим самого работника или его близких родственников (родителей, супругов, детей) при предоставлении соответствующих медицинских справок, заключений и других подтверждающих документов;</w:t>
      </w:r>
    </w:p>
    <w:p w:rsidR="000F5033" w:rsidRPr="000F5033" w:rsidRDefault="000F5033" w:rsidP="000F5033">
      <w:pPr>
        <w:ind w:firstLine="709"/>
        <w:jc w:val="both"/>
        <w:rPr>
          <w:sz w:val="28"/>
          <w:szCs w:val="28"/>
          <w:lang w:val="ru-RU"/>
        </w:rPr>
      </w:pPr>
      <w:r w:rsidRPr="000F5033">
        <w:rPr>
          <w:sz w:val="28"/>
          <w:szCs w:val="28"/>
          <w:lang w:val="ru-RU"/>
        </w:rPr>
        <w:t>3) утрата личного имущества в результате пожара, стихийного бедствия либо в результате противоправных действий третьих лиц, при предоставлении соответствующих подтверждающих документов;</w:t>
      </w:r>
    </w:p>
    <w:p w:rsidR="000F5033" w:rsidRPr="000F5033" w:rsidRDefault="000F5033" w:rsidP="000F5033">
      <w:pPr>
        <w:ind w:firstLine="709"/>
        <w:jc w:val="both"/>
        <w:rPr>
          <w:sz w:val="28"/>
          <w:szCs w:val="28"/>
          <w:lang w:val="ru-RU"/>
        </w:rPr>
      </w:pPr>
      <w:r w:rsidRPr="000F5033">
        <w:rPr>
          <w:sz w:val="28"/>
          <w:szCs w:val="28"/>
          <w:lang w:val="ru-RU"/>
        </w:rPr>
        <w:t>4) в связи с юбилейными датами работника (50, 60 и 65 лет).</w:t>
      </w:r>
    </w:p>
    <w:p w:rsidR="000F5033" w:rsidRPr="000F5033" w:rsidRDefault="000F5033" w:rsidP="000F5033">
      <w:pPr>
        <w:shd w:val="clear" w:color="auto" w:fill="FFFFFF"/>
        <w:overflowPunct w:val="0"/>
        <w:ind w:firstLine="709"/>
        <w:jc w:val="both"/>
        <w:textAlignment w:val="baseline"/>
        <w:rPr>
          <w:sz w:val="28"/>
          <w:szCs w:val="28"/>
          <w:lang w:val="ru-RU"/>
        </w:rPr>
      </w:pPr>
      <w:r w:rsidRPr="000F5033">
        <w:rPr>
          <w:sz w:val="28"/>
          <w:szCs w:val="28"/>
          <w:lang w:val="ru-RU"/>
        </w:rPr>
        <w:t>6. В пределах средств, выделенных муниципальному казенному учреждению на оплату труда работников, может производиться единовременная выплата к отпуску. Единовременная выплата работникам муниципального казенного учреждения производится по основному месту работы в размере двух должностных окладов при предоставлении ежегодного основного оплачиваемого отпуска в пределах фонда оплаты труда по заявлению работника.</w:t>
      </w:r>
    </w:p>
    <w:p w:rsidR="000F5033" w:rsidRPr="000F5033" w:rsidRDefault="000F5033" w:rsidP="000F5033">
      <w:pPr>
        <w:spacing w:before="120"/>
        <w:ind w:firstLine="709"/>
        <w:jc w:val="both"/>
        <w:rPr>
          <w:color w:val="000000"/>
          <w:sz w:val="28"/>
          <w:szCs w:val="28"/>
          <w:lang w:val="ru-RU"/>
        </w:rPr>
      </w:pPr>
      <w:r w:rsidRPr="000F5033">
        <w:rPr>
          <w:sz w:val="28"/>
          <w:szCs w:val="28"/>
          <w:lang w:val="ru-RU"/>
        </w:rPr>
        <w:t xml:space="preserve">7. Стимулирующие выплаты, предусмотренные настоящим разделом, </w:t>
      </w:r>
      <w:r w:rsidRPr="000F5033">
        <w:rPr>
          <w:sz w:val="28"/>
          <w:szCs w:val="28"/>
          <w:lang w:val="ru-RU"/>
        </w:rPr>
        <w:lastRenderedPageBreak/>
        <w:t xml:space="preserve">выплачиваются на основании приказа директора муниципального казенного учреждения и в соответствии с Положением о стимулирующих выплатах в муниципальном казенном учреждении «По обеспечению деятельности Администрации Курского района Курской области». </w:t>
      </w:r>
      <w:r w:rsidRPr="000F5033">
        <w:rPr>
          <w:color w:val="000000"/>
          <w:sz w:val="28"/>
          <w:szCs w:val="28"/>
          <w:lang w:val="ru-RU"/>
        </w:rPr>
        <w:t>Ответственность за соблюдение законности, обоснованности и целесообразности расходования средств возлагается на руководителя и главного бухгалтера учреждения.».</w:t>
      </w:r>
    </w:p>
    <w:p w:rsidR="000F5033" w:rsidRPr="000F5033" w:rsidRDefault="000F5033" w:rsidP="000F5033">
      <w:pPr>
        <w:pStyle w:val="ConsPlusNormal"/>
        <w:spacing w:before="120"/>
        <w:ind w:left="0" w:firstLine="708"/>
        <w:rPr>
          <w:szCs w:val="28"/>
        </w:rPr>
      </w:pPr>
      <w:r w:rsidRPr="000F5033">
        <w:rPr>
          <w:szCs w:val="28"/>
        </w:rPr>
        <w:t>2. Настоящее Решение вступает в силу после его официального опубликования в газете «Сельская новь».</w:t>
      </w:r>
    </w:p>
    <w:p w:rsidR="000F5033" w:rsidRDefault="000F5033" w:rsidP="000F5033">
      <w:pPr>
        <w:pStyle w:val="ConsPlusNormal"/>
        <w:ind w:left="0" w:firstLine="0"/>
        <w:rPr>
          <w:rFonts w:ascii="13,5" w:hAnsi="13,5"/>
          <w:szCs w:val="28"/>
        </w:rPr>
      </w:pPr>
    </w:p>
    <w:p w:rsidR="005F0C5C" w:rsidRDefault="005F0C5C" w:rsidP="005F0C5C">
      <w:pPr>
        <w:pStyle w:val="ConsPlusNormal"/>
        <w:ind w:left="0" w:firstLine="708"/>
        <w:rPr>
          <w:szCs w:val="28"/>
        </w:rPr>
      </w:pPr>
    </w:p>
    <w:p w:rsidR="005F0C5C" w:rsidRPr="00992843" w:rsidRDefault="005F0C5C" w:rsidP="005F0C5C">
      <w:pPr>
        <w:pStyle w:val="ConsPlusNormal"/>
        <w:ind w:left="0" w:firstLine="708"/>
        <w:rPr>
          <w:szCs w:val="28"/>
        </w:rPr>
      </w:pPr>
    </w:p>
    <w:p w:rsidR="005F0C5C" w:rsidRPr="00992843" w:rsidRDefault="005F0C5C" w:rsidP="005F0C5C">
      <w:pPr>
        <w:pStyle w:val="ConsPlusNormal"/>
        <w:ind w:left="0" w:firstLine="0"/>
        <w:rPr>
          <w:szCs w:val="28"/>
        </w:rPr>
      </w:pPr>
      <w:r w:rsidRPr="00992843">
        <w:rPr>
          <w:szCs w:val="28"/>
        </w:rPr>
        <w:t xml:space="preserve">Председатель Представительного Собрания </w:t>
      </w:r>
    </w:p>
    <w:p w:rsidR="005F0C5C" w:rsidRPr="00992843" w:rsidRDefault="005F0C5C" w:rsidP="005F0C5C">
      <w:pPr>
        <w:pStyle w:val="ConsPlusNormal"/>
        <w:ind w:left="0" w:firstLine="0"/>
        <w:rPr>
          <w:szCs w:val="28"/>
        </w:rPr>
      </w:pPr>
      <w:r w:rsidRPr="00992843">
        <w:rPr>
          <w:szCs w:val="28"/>
        </w:rPr>
        <w:t>Курского района Курской области                                             А.Н. Пашутин</w:t>
      </w:r>
    </w:p>
    <w:p w:rsidR="005F0C5C" w:rsidRPr="00992843" w:rsidRDefault="005F0C5C" w:rsidP="005F0C5C">
      <w:pPr>
        <w:pStyle w:val="ConsPlusNormal"/>
        <w:ind w:left="0" w:firstLine="0"/>
        <w:rPr>
          <w:szCs w:val="28"/>
        </w:rPr>
      </w:pPr>
    </w:p>
    <w:p w:rsidR="005F0C5C" w:rsidRPr="00992843" w:rsidRDefault="005F0C5C" w:rsidP="005F0C5C">
      <w:pPr>
        <w:pStyle w:val="ConsPlusNormal"/>
        <w:ind w:left="0" w:firstLine="0"/>
        <w:rPr>
          <w:szCs w:val="28"/>
        </w:rPr>
      </w:pPr>
      <w:r w:rsidRPr="00992843">
        <w:rPr>
          <w:szCs w:val="28"/>
        </w:rPr>
        <w:t>Глава Курского района</w:t>
      </w:r>
    </w:p>
    <w:p w:rsidR="005F0C5C" w:rsidRPr="005F0C5C" w:rsidRDefault="005F0C5C" w:rsidP="005F0C5C">
      <w:pPr>
        <w:jc w:val="both"/>
        <w:rPr>
          <w:sz w:val="28"/>
          <w:szCs w:val="28"/>
          <w:lang w:val="ru-RU"/>
        </w:rPr>
      </w:pPr>
      <w:r w:rsidRPr="005F0C5C">
        <w:rPr>
          <w:sz w:val="28"/>
          <w:szCs w:val="28"/>
          <w:lang w:val="ru-RU"/>
        </w:rPr>
        <w:t xml:space="preserve">Курской области                                    </w:t>
      </w:r>
      <w:r w:rsidR="00945BB8">
        <w:rPr>
          <w:sz w:val="28"/>
          <w:szCs w:val="28"/>
          <w:lang w:val="ru-RU"/>
        </w:rPr>
        <w:t xml:space="preserve">                            </w:t>
      </w:r>
      <w:r w:rsidRPr="005F0C5C">
        <w:rPr>
          <w:sz w:val="28"/>
          <w:szCs w:val="28"/>
          <w:lang w:val="ru-RU"/>
        </w:rPr>
        <w:t xml:space="preserve">      </w:t>
      </w:r>
      <w:r w:rsidR="000F5033">
        <w:rPr>
          <w:sz w:val="28"/>
          <w:szCs w:val="28"/>
          <w:lang w:val="ru-RU"/>
        </w:rPr>
        <w:t xml:space="preserve">     </w:t>
      </w:r>
      <w:r w:rsidRPr="005F0C5C">
        <w:rPr>
          <w:sz w:val="28"/>
          <w:szCs w:val="28"/>
          <w:lang w:val="ru-RU"/>
        </w:rPr>
        <w:t>А.В. Телегин</w:t>
      </w:r>
    </w:p>
    <w:p w:rsidR="005F0C5C" w:rsidRPr="005F0C5C" w:rsidRDefault="005F0C5C" w:rsidP="005F0C5C">
      <w:pPr>
        <w:jc w:val="center"/>
        <w:rPr>
          <w:b/>
          <w:sz w:val="28"/>
          <w:szCs w:val="28"/>
          <w:lang w:val="ru-RU"/>
        </w:rPr>
      </w:pPr>
    </w:p>
    <w:p w:rsidR="005F0C5C" w:rsidRPr="005F0C5C" w:rsidRDefault="005F0C5C" w:rsidP="005F0C5C">
      <w:pPr>
        <w:jc w:val="center"/>
        <w:rPr>
          <w:b/>
          <w:szCs w:val="28"/>
          <w:lang w:val="ru-RU"/>
        </w:rPr>
      </w:pPr>
    </w:p>
    <w:p w:rsidR="005F0C5C" w:rsidRPr="005F0C5C" w:rsidRDefault="005F0C5C" w:rsidP="005F0C5C">
      <w:pPr>
        <w:jc w:val="center"/>
        <w:rPr>
          <w:b/>
          <w:szCs w:val="28"/>
          <w:lang w:val="ru-RU"/>
        </w:rPr>
      </w:pPr>
    </w:p>
    <w:p w:rsidR="005F0C5C" w:rsidRPr="005F0C5C" w:rsidRDefault="005F0C5C" w:rsidP="005F0C5C">
      <w:pPr>
        <w:jc w:val="center"/>
        <w:rPr>
          <w:b/>
          <w:szCs w:val="28"/>
          <w:lang w:val="ru-RU"/>
        </w:rPr>
      </w:pPr>
    </w:p>
    <w:p w:rsidR="005F0C5C" w:rsidRDefault="005F0C5C" w:rsidP="005F0C5C">
      <w:pPr>
        <w:rPr>
          <w:rFonts w:eastAsia="Times New Roman"/>
          <w:sz w:val="28"/>
          <w:szCs w:val="28"/>
          <w:lang w:val="ru-RU"/>
        </w:rPr>
      </w:pPr>
    </w:p>
    <w:p w:rsidR="0034722C" w:rsidRPr="005F0C5C" w:rsidRDefault="0034722C">
      <w:pPr>
        <w:rPr>
          <w:lang w:val="ru-RU"/>
        </w:rPr>
      </w:pPr>
    </w:p>
    <w:sectPr w:rsidR="0034722C" w:rsidRPr="005F0C5C" w:rsidSect="005F0C5C">
      <w:head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F7" w:rsidRDefault="006733F7" w:rsidP="005F0C5C">
      <w:r>
        <w:separator/>
      </w:r>
    </w:p>
  </w:endnote>
  <w:endnote w:type="continuationSeparator" w:id="0">
    <w:p w:rsidR="006733F7" w:rsidRDefault="006733F7" w:rsidP="005F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13,5">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F7" w:rsidRDefault="006733F7" w:rsidP="005F0C5C">
      <w:r>
        <w:separator/>
      </w:r>
    </w:p>
  </w:footnote>
  <w:footnote w:type="continuationSeparator" w:id="0">
    <w:p w:rsidR="006733F7" w:rsidRDefault="006733F7" w:rsidP="005F0C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730"/>
    </w:sdtPr>
    <w:sdtEndPr/>
    <w:sdtContent>
      <w:p w:rsidR="005F0C5C" w:rsidRDefault="004875EF">
        <w:pPr>
          <w:pStyle w:val="a5"/>
          <w:jc w:val="center"/>
        </w:pPr>
        <w:r>
          <w:fldChar w:fldCharType="begin"/>
        </w:r>
        <w:r w:rsidR="001869B0">
          <w:instrText xml:space="preserve"> PAGE   \* MERGEFORMAT </w:instrText>
        </w:r>
        <w:r>
          <w:fldChar w:fldCharType="separate"/>
        </w:r>
        <w:r w:rsidR="005A6E05">
          <w:rPr>
            <w:noProof/>
          </w:rPr>
          <w:t>2</w:t>
        </w:r>
        <w:r>
          <w:rPr>
            <w:noProof/>
          </w:rPr>
          <w:fldChar w:fldCharType="end"/>
        </w:r>
      </w:p>
    </w:sdtContent>
  </w:sdt>
  <w:p w:rsidR="005F0C5C" w:rsidRDefault="005F0C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0C5C"/>
    <w:rsid w:val="000F5033"/>
    <w:rsid w:val="001869B0"/>
    <w:rsid w:val="00210D58"/>
    <w:rsid w:val="0034722C"/>
    <w:rsid w:val="00480A5E"/>
    <w:rsid w:val="004873A5"/>
    <w:rsid w:val="004875EF"/>
    <w:rsid w:val="005A6E05"/>
    <w:rsid w:val="005F0C5C"/>
    <w:rsid w:val="006733F7"/>
    <w:rsid w:val="007B112F"/>
    <w:rsid w:val="007F07A6"/>
    <w:rsid w:val="008415A6"/>
    <w:rsid w:val="00945BB8"/>
    <w:rsid w:val="009939CF"/>
    <w:rsid w:val="00B01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0A6E"/>
  <w15:docId w15:val="{05375D0F-9CAE-4CDB-8EBE-FA7691B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5C"/>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C5C"/>
    <w:rPr>
      <w:rFonts w:ascii="Tahoma" w:hAnsi="Tahoma" w:cs="Tahoma"/>
      <w:sz w:val="16"/>
      <w:szCs w:val="16"/>
    </w:rPr>
  </w:style>
  <w:style w:type="character" w:customStyle="1" w:styleId="a4">
    <w:name w:val="Текст выноски Знак"/>
    <w:basedOn w:val="a0"/>
    <w:link w:val="a3"/>
    <w:uiPriority w:val="99"/>
    <w:semiHidden/>
    <w:rsid w:val="005F0C5C"/>
    <w:rPr>
      <w:rFonts w:ascii="Tahoma" w:eastAsia="SimSun" w:hAnsi="Tahoma" w:cs="Tahoma"/>
      <w:sz w:val="16"/>
      <w:szCs w:val="16"/>
      <w:lang w:val="en-US"/>
    </w:rPr>
  </w:style>
  <w:style w:type="paragraph" w:customStyle="1" w:styleId="ConsPlusNormal">
    <w:name w:val="ConsPlusNormal"/>
    <w:rsid w:val="005F0C5C"/>
    <w:pPr>
      <w:widowControl w:val="0"/>
      <w:autoSpaceDE w:val="0"/>
      <w:autoSpaceDN w:val="0"/>
      <w:spacing w:after="0" w:line="240" w:lineRule="auto"/>
      <w:ind w:left="1060" w:hanging="357"/>
      <w:jc w:val="both"/>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5F0C5C"/>
    <w:pPr>
      <w:tabs>
        <w:tab w:val="center" w:pos="4677"/>
        <w:tab w:val="right" w:pos="9355"/>
      </w:tabs>
    </w:pPr>
  </w:style>
  <w:style w:type="character" w:customStyle="1" w:styleId="a6">
    <w:name w:val="Верхний колонтитул Знак"/>
    <w:basedOn w:val="a0"/>
    <w:link w:val="a5"/>
    <w:uiPriority w:val="99"/>
    <w:rsid w:val="005F0C5C"/>
    <w:rPr>
      <w:rFonts w:ascii="Times New Roman" w:eastAsia="SimSun" w:hAnsi="Times New Roman" w:cs="Times New Roman"/>
      <w:sz w:val="24"/>
      <w:szCs w:val="24"/>
      <w:lang w:val="en-US"/>
    </w:rPr>
  </w:style>
  <w:style w:type="paragraph" w:styleId="a7">
    <w:name w:val="footer"/>
    <w:basedOn w:val="a"/>
    <w:link w:val="a8"/>
    <w:uiPriority w:val="99"/>
    <w:semiHidden/>
    <w:unhideWhenUsed/>
    <w:rsid w:val="005F0C5C"/>
    <w:pPr>
      <w:tabs>
        <w:tab w:val="center" w:pos="4677"/>
        <w:tab w:val="right" w:pos="9355"/>
      </w:tabs>
    </w:pPr>
  </w:style>
  <w:style w:type="character" w:customStyle="1" w:styleId="a8">
    <w:name w:val="Нижний колонтитул Знак"/>
    <w:basedOn w:val="a0"/>
    <w:link w:val="a7"/>
    <w:uiPriority w:val="99"/>
    <w:semiHidden/>
    <w:rsid w:val="005F0C5C"/>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5946">
      <w:bodyDiv w:val="1"/>
      <w:marLeft w:val="0"/>
      <w:marRight w:val="0"/>
      <w:marTop w:val="0"/>
      <w:marBottom w:val="0"/>
      <w:divBdr>
        <w:top w:val="none" w:sz="0" w:space="0" w:color="auto"/>
        <w:left w:val="none" w:sz="0" w:space="0" w:color="auto"/>
        <w:bottom w:val="none" w:sz="0" w:space="0" w:color="auto"/>
        <w:right w:val="none" w:sz="0" w:space="0" w:color="auto"/>
      </w:divBdr>
    </w:div>
    <w:div w:id="16993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1C9D-A6A6-49CD-B8D0-247F83F3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12</cp:revision>
  <cp:lastPrinted>2021-12-02T11:46:00Z</cp:lastPrinted>
  <dcterms:created xsi:type="dcterms:W3CDTF">2021-12-01T07:28:00Z</dcterms:created>
  <dcterms:modified xsi:type="dcterms:W3CDTF">2021-12-22T09:53:00Z</dcterms:modified>
</cp:coreProperties>
</file>