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</w:t>
      </w:r>
      <w:r w:rsidR="00642AFE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24-4-20</w:t>
      </w:r>
      <w:r w:rsidR="002125B7">
        <w:rPr>
          <w:rFonts w:eastAsia="Times New Roman"/>
          <w:sz w:val="28"/>
          <w:szCs w:val="28"/>
          <w:lang w:val="ru-RU"/>
        </w:rPr>
        <w:t>4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 xml:space="preserve">О передаче осуществления части 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 xml:space="preserve">полномочий по решению вопросов </w:t>
      </w:r>
    </w:p>
    <w:p w:rsid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 xml:space="preserve">местного значения по 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градостроительной деятельности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органам</w:t>
      </w:r>
      <w:r>
        <w:rPr>
          <w:sz w:val="28"/>
          <w:szCs w:val="28"/>
          <w:lang w:val="ru-RU"/>
        </w:rPr>
        <w:t xml:space="preserve"> </w:t>
      </w:r>
      <w:r w:rsidRPr="00887F13">
        <w:rPr>
          <w:sz w:val="28"/>
          <w:szCs w:val="28"/>
          <w:lang w:val="ru-RU"/>
        </w:rPr>
        <w:t xml:space="preserve">местного самоуправления 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сельских</w:t>
      </w:r>
      <w:r>
        <w:rPr>
          <w:sz w:val="28"/>
          <w:szCs w:val="28"/>
          <w:lang w:val="ru-RU"/>
        </w:rPr>
        <w:t xml:space="preserve"> </w:t>
      </w:r>
      <w:r w:rsidRPr="00887F13">
        <w:rPr>
          <w:sz w:val="28"/>
          <w:szCs w:val="28"/>
          <w:lang w:val="ru-RU"/>
        </w:rPr>
        <w:t xml:space="preserve">поселений Курского района 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Курской области сроком с 17.03.2022</w:t>
      </w:r>
    </w:p>
    <w:p w:rsidR="00887F13" w:rsidRPr="00887F13" w:rsidRDefault="00887F13" w:rsidP="00887F13">
      <w:pPr>
        <w:outlineLvl w:val="0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по 31.12.2022</w:t>
      </w:r>
    </w:p>
    <w:p w:rsidR="00887F13" w:rsidRPr="00887F13" w:rsidRDefault="00887F13" w:rsidP="00887F13">
      <w:pPr>
        <w:rPr>
          <w:sz w:val="28"/>
          <w:szCs w:val="28"/>
          <w:lang w:val="ru-RU"/>
        </w:rPr>
      </w:pPr>
    </w:p>
    <w:p w:rsidR="00887F13" w:rsidRPr="00887F13" w:rsidRDefault="00887F13" w:rsidP="00887F13">
      <w:pPr>
        <w:rPr>
          <w:sz w:val="28"/>
          <w:szCs w:val="28"/>
          <w:lang w:val="ru-RU"/>
        </w:rPr>
      </w:pPr>
    </w:p>
    <w:p w:rsidR="00887F13" w:rsidRPr="00887F13" w:rsidRDefault="00887F13" w:rsidP="00887F13">
      <w:pPr>
        <w:ind w:firstLine="709"/>
        <w:jc w:val="both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В соответствии с Бюджетным кодексом Российской Федерации, частью 4 статьи 15 Федерального закона от 6 октября 2003 года №</w:t>
      </w:r>
      <w:r w:rsidR="00642AFE">
        <w:rPr>
          <w:sz w:val="28"/>
          <w:szCs w:val="28"/>
          <w:lang w:val="ru-RU"/>
        </w:rPr>
        <w:t xml:space="preserve"> </w:t>
      </w:r>
      <w:r w:rsidRPr="00887F13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887F13" w:rsidRPr="00887F13" w:rsidRDefault="00887F13" w:rsidP="00887F13">
      <w:pPr>
        <w:spacing w:before="120"/>
        <w:jc w:val="center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РЕШИЛО:</w:t>
      </w:r>
    </w:p>
    <w:p w:rsidR="00887F13" w:rsidRPr="00887F13" w:rsidRDefault="00887F13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1. Передать органам местного самоуправления Бесединского, Брежневского, Винниковского, Ворошневского, Камышинского,</w:t>
      </w:r>
      <w:r>
        <w:rPr>
          <w:sz w:val="28"/>
          <w:szCs w:val="28"/>
          <w:lang w:val="ru-RU"/>
        </w:rPr>
        <w:t xml:space="preserve"> </w:t>
      </w:r>
      <w:r w:rsidRPr="00887F13">
        <w:rPr>
          <w:sz w:val="28"/>
          <w:szCs w:val="28"/>
          <w:lang w:val="ru-RU"/>
        </w:rPr>
        <w:t>Клюквинского, Лебяженского, Моковского, Пашковского, Полевского сельских поселений Курского района Курской области осуществление части полномочий муниципального района «Курский район» Курской области</w:t>
      </w:r>
      <w:r>
        <w:rPr>
          <w:sz w:val="28"/>
          <w:szCs w:val="28"/>
          <w:lang w:val="ru-RU"/>
        </w:rPr>
        <w:t xml:space="preserve"> </w:t>
      </w:r>
      <w:r w:rsidRPr="00887F13">
        <w:rPr>
          <w:sz w:val="28"/>
          <w:szCs w:val="28"/>
          <w:lang w:val="ru-RU"/>
        </w:rPr>
        <w:t>по решению следующих вопросов местного значения по градостроительной деятельности:</w:t>
      </w:r>
    </w:p>
    <w:p w:rsidR="00887F13" w:rsidRPr="00887F13" w:rsidRDefault="00887F13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87F13">
        <w:rPr>
          <w:color w:val="000000" w:themeColor="text1"/>
          <w:sz w:val="28"/>
          <w:szCs w:val="28"/>
          <w:lang w:val="ru-RU"/>
        </w:rPr>
        <w:t>выполнение мероприятий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</w:t>
      </w:r>
      <w:r w:rsidRPr="00887F13">
        <w:rPr>
          <w:sz w:val="28"/>
          <w:szCs w:val="28"/>
          <w:lang w:val="ru-RU"/>
        </w:rPr>
        <w:t xml:space="preserve"> сроком с 17 марта 2022 года по 31 декабря 2022 года.</w:t>
      </w:r>
    </w:p>
    <w:p w:rsidR="00887F13" w:rsidRPr="00887F13" w:rsidRDefault="00887F13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2. Администрации Курского района Курской области заключить соответствующие соглашения с Администрациями сельских поселений Курского района Курской области, указанных в пункте 1 настоящего Решения, о передаче осуществления части полномочий по решению вопросов местного значения.</w:t>
      </w:r>
    </w:p>
    <w:p w:rsidR="00887F13" w:rsidRDefault="00887F13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3. Опубликовать настоящее Решение в газете «Сельская новь».</w:t>
      </w:r>
    </w:p>
    <w:p w:rsidR="001E4098" w:rsidRDefault="001E4098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</w:p>
    <w:p w:rsidR="001E4098" w:rsidRPr="00887F13" w:rsidRDefault="001E4098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87F13" w:rsidRPr="00887F13" w:rsidRDefault="00887F13" w:rsidP="00887F13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4. Настоящее Решение вступает в силу со дня его подписания.</w:t>
      </w:r>
    </w:p>
    <w:p w:rsidR="00887F13" w:rsidRPr="00887F13" w:rsidRDefault="00887F13" w:rsidP="00887F13">
      <w:pPr>
        <w:jc w:val="both"/>
        <w:rPr>
          <w:sz w:val="28"/>
          <w:szCs w:val="28"/>
          <w:lang w:val="ru-RU"/>
        </w:rPr>
      </w:pPr>
    </w:p>
    <w:p w:rsidR="00887F13" w:rsidRPr="00887F13" w:rsidRDefault="00887F13" w:rsidP="00887F13">
      <w:pPr>
        <w:jc w:val="both"/>
        <w:rPr>
          <w:sz w:val="28"/>
          <w:szCs w:val="28"/>
          <w:lang w:val="ru-RU"/>
        </w:rPr>
      </w:pPr>
    </w:p>
    <w:p w:rsidR="00887F13" w:rsidRPr="00887F13" w:rsidRDefault="00887F13" w:rsidP="00887F13">
      <w:pPr>
        <w:jc w:val="both"/>
        <w:rPr>
          <w:sz w:val="28"/>
          <w:szCs w:val="28"/>
          <w:lang w:val="ru-RU"/>
        </w:rPr>
      </w:pPr>
    </w:p>
    <w:p w:rsidR="00887F13" w:rsidRPr="00887F13" w:rsidRDefault="00887F13" w:rsidP="00887F13">
      <w:pPr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Председатель Представительного Собрания</w:t>
      </w:r>
    </w:p>
    <w:p w:rsidR="00887F13" w:rsidRDefault="00887F13" w:rsidP="00887F13">
      <w:pPr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Курского района Курской области                                             А.Н. Пашутин</w:t>
      </w:r>
    </w:p>
    <w:p w:rsidR="00887F13" w:rsidRDefault="00887F13" w:rsidP="00887F13">
      <w:pPr>
        <w:rPr>
          <w:sz w:val="28"/>
          <w:szCs w:val="28"/>
          <w:lang w:val="ru-RU"/>
        </w:rPr>
      </w:pPr>
    </w:p>
    <w:p w:rsidR="00887F13" w:rsidRPr="00887F13" w:rsidRDefault="00887F13" w:rsidP="00887F13">
      <w:pPr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 xml:space="preserve">Глава Курского района               </w:t>
      </w:r>
    </w:p>
    <w:p w:rsidR="00887F13" w:rsidRPr="00887F13" w:rsidRDefault="00887F13" w:rsidP="00887F13">
      <w:pPr>
        <w:rPr>
          <w:sz w:val="28"/>
          <w:szCs w:val="28"/>
          <w:lang w:val="ru-RU"/>
        </w:rPr>
      </w:pPr>
      <w:r w:rsidRPr="00887F13">
        <w:rPr>
          <w:sz w:val="28"/>
          <w:szCs w:val="28"/>
          <w:lang w:val="ru-RU"/>
        </w:rPr>
        <w:t>Курской области                                                                           А.В. Телегин</w:t>
      </w: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887F13" w:rsidRPr="00887F13" w:rsidRDefault="00887F13" w:rsidP="00887F13">
      <w:pPr>
        <w:rPr>
          <w:lang w:val="ru-RU"/>
        </w:rPr>
      </w:pPr>
    </w:p>
    <w:p w:rsidR="006C7FF6" w:rsidRPr="00887F13" w:rsidRDefault="006C7FF6">
      <w:pPr>
        <w:rPr>
          <w:lang w:val="ru-RU"/>
        </w:rPr>
      </w:pPr>
    </w:p>
    <w:sectPr w:rsidR="006C7FF6" w:rsidRPr="00887F13" w:rsidSect="00642AFE">
      <w:headerReference w:type="default" r:id="rId6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FE" w:rsidRDefault="00642AFE" w:rsidP="00642AFE">
      <w:r>
        <w:separator/>
      </w:r>
    </w:p>
  </w:endnote>
  <w:endnote w:type="continuationSeparator" w:id="0">
    <w:p w:rsidR="00642AFE" w:rsidRDefault="00642AFE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FE" w:rsidRDefault="00642AFE" w:rsidP="00642AFE">
      <w:r>
        <w:separator/>
      </w:r>
    </w:p>
  </w:footnote>
  <w:footnote w:type="continuationSeparator" w:id="0">
    <w:p w:rsidR="00642AFE" w:rsidRDefault="00642AFE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3211"/>
      <w:docPartObj>
        <w:docPartGallery w:val="Page Numbers (Top of Page)"/>
        <w:docPartUnique/>
      </w:docPartObj>
    </w:sdtPr>
    <w:sdtEndPr/>
    <w:sdtContent>
      <w:p w:rsidR="00642AFE" w:rsidRDefault="00642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98" w:rsidRPr="001E4098">
          <w:rPr>
            <w:noProof/>
            <w:lang w:val="ru-RU"/>
          </w:rPr>
          <w:t>2</w:t>
        </w:r>
        <w:r>
          <w:fldChar w:fldCharType="end"/>
        </w:r>
      </w:p>
    </w:sdtContent>
  </w:sdt>
  <w:p w:rsidR="00642AFE" w:rsidRDefault="00642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3"/>
    <w:rsid w:val="001E4098"/>
    <w:rsid w:val="002125B7"/>
    <w:rsid w:val="002333FC"/>
    <w:rsid w:val="00642AFE"/>
    <w:rsid w:val="006C7FF6"/>
    <w:rsid w:val="008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D171"/>
  <w15:docId w15:val="{3029A025-AF6C-40A3-B613-CCB5F67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6</cp:revision>
  <dcterms:created xsi:type="dcterms:W3CDTF">2022-03-16T08:20:00Z</dcterms:created>
  <dcterms:modified xsi:type="dcterms:W3CDTF">2022-03-17T09:39:00Z</dcterms:modified>
</cp:coreProperties>
</file>