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7C" w:rsidRDefault="00A6207C" w:rsidP="00A6207C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A6207C" w:rsidRDefault="00A6207C" w:rsidP="00A6207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A6207C" w:rsidRDefault="00A6207C" w:rsidP="00A6207C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A6207C" w:rsidRDefault="00A6207C" w:rsidP="00A6207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A6207C" w:rsidRDefault="00A6207C" w:rsidP="00A6207C">
      <w:pPr>
        <w:ind w:left="-567"/>
        <w:rPr>
          <w:rFonts w:eastAsia="Times New Roman"/>
          <w:sz w:val="28"/>
          <w:szCs w:val="28"/>
          <w:lang w:val="ru-RU"/>
        </w:rPr>
      </w:pPr>
    </w:p>
    <w:p w:rsidR="00A6207C" w:rsidRDefault="00A6207C" w:rsidP="00A6207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</w:t>
      </w:r>
      <w:r w:rsidR="009C0A87">
        <w:rPr>
          <w:rFonts w:eastAsia="Times New Roman"/>
          <w:sz w:val="28"/>
          <w:szCs w:val="28"/>
          <w:lang w:val="ru-RU"/>
        </w:rPr>
        <w:t xml:space="preserve">     </w:t>
      </w:r>
      <w:r>
        <w:rPr>
          <w:rFonts w:eastAsia="Times New Roman"/>
          <w:sz w:val="28"/>
          <w:szCs w:val="28"/>
          <w:lang w:val="ru-RU"/>
        </w:rPr>
        <w:t>№ 42-4-421</w:t>
      </w:r>
    </w:p>
    <w:p w:rsidR="003678AD" w:rsidRDefault="003678AD">
      <w:pPr>
        <w:rPr>
          <w:lang w:val="ru-RU"/>
        </w:rPr>
      </w:pPr>
    </w:p>
    <w:p w:rsidR="008531B2" w:rsidRDefault="00A6207C" w:rsidP="00A6207C">
      <w:pPr>
        <w:widowControl/>
        <w:autoSpaceDE/>
        <w:autoSpaceDN/>
        <w:adjustRightInd/>
        <w:outlineLvl w:val="0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 xml:space="preserve">О передаче осуществления </w:t>
      </w:r>
    </w:p>
    <w:p w:rsidR="008531B2" w:rsidRDefault="00A6207C" w:rsidP="00A6207C">
      <w:pPr>
        <w:widowControl/>
        <w:autoSpaceDE/>
        <w:autoSpaceDN/>
        <w:adjustRightInd/>
        <w:outlineLvl w:val="0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 xml:space="preserve">части </w:t>
      </w:r>
      <w:r w:rsidR="008531B2">
        <w:rPr>
          <w:rFonts w:eastAsiaTheme="minorHAnsi"/>
          <w:sz w:val="28"/>
          <w:szCs w:val="28"/>
          <w:lang w:val="ru-RU"/>
        </w:rPr>
        <w:t>п</w:t>
      </w:r>
      <w:r w:rsidRPr="00A6207C">
        <w:rPr>
          <w:rFonts w:eastAsiaTheme="minorHAnsi"/>
          <w:sz w:val="28"/>
          <w:szCs w:val="28"/>
          <w:lang w:val="ru-RU"/>
        </w:rPr>
        <w:t>олномочий по решению</w:t>
      </w:r>
    </w:p>
    <w:p w:rsidR="008531B2" w:rsidRDefault="00A6207C" w:rsidP="00A6207C">
      <w:pPr>
        <w:widowControl/>
        <w:autoSpaceDE/>
        <w:autoSpaceDN/>
        <w:adjustRightInd/>
        <w:outlineLvl w:val="0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 xml:space="preserve">вопросов местного значения </w:t>
      </w:r>
    </w:p>
    <w:p w:rsidR="00A6207C" w:rsidRPr="00A6207C" w:rsidRDefault="00A6207C" w:rsidP="00A6207C">
      <w:pPr>
        <w:widowControl/>
        <w:autoSpaceDE/>
        <w:autoSpaceDN/>
        <w:adjustRightInd/>
        <w:outlineLvl w:val="0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 xml:space="preserve">по градостроительной </w:t>
      </w:r>
    </w:p>
    <w:p w:rsidR="00A6207C" w:rsidRPr="00A6207C" w:rsidRDefault="00A6207C" w:rsidP="00A6207C">
      <w:pPr>
        <w:widowControl/>
        <w:autoSpaceDE/>
        <w:autoSpaceDN/>
        <w:adjustRightInd/>
        <w:outlineLvl w:val="0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 xml:space="preserve">деятельности органам местного </w:t>
      </w:r>
    </w:p>
    <w:p w:rsidR="008531B2" w:rsidRDefault="00A6207C" w:rsidP="00A6207C">
      <w:pPr>
        <w:widowControl/>
        <w:autoSpaceDE/>
        <w:autoSpaceDN/>
        <w:adjustRightInd/>
        <w:outlineLvl w:val="0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 xml:space="preserve">самоуправления сельских </w:t>
      </w:r>
    </w:p>
    <w:p w:rsidR="008531B2" w:rsidRDefault="00A6207C" w:rsidP="00A6207C">
      <w:pPr>
        <w:widowControl/>
        <w:autoSpaceDE/>
        <w:autoSpaceDN/>
        <w:adjustRightInd/>
        <w:outlineLvl w:val="0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>поселений</w:t>
      </w:r>
      <w:r w:rsidR="008531B2">
        <w:rPr>
          <w:rFonts w:eastAsiaTheme="minorHAnsi"/>
          <w:sz w:val="28"/>
          <w:szCs w:val="28"/>
          <w:lang w:val="ru-RU"/>
        </w:rPr>
        <w:t xml:space="preserve"> </w:t>
      </w:r>
      <w:r w:rsidRPr="00A6207C">
        <w:rPr>
          <w:rFonts w:eastAsiaTheme="minorHAnsi"/>
          <w:sz w:val="28"/>
          <w:szCs w:val="28"/>
          <w:lang w:val="ru-RU"/>
        </w:rPr>
        <w:t xml:space="preserve">Курского района </w:t>
      </w:r>
    </w:p>
    <w:p w:rsidR="00A6207C" w:rsidRPr="00A6207C" w:rsidRDefault="00A6207C" w:rsidP="00A6207C">
      <w:pPr>
        <w:widowControl/>
        <w:autoSpaceDE/>
        <w:autoSpaceDN/>
        <w:adjustRightInd/>
        <w:outlineLvl w:val="0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 xml:space="preserve">Курской области </w:t>
      </w:r>
    </w:p>
    <w:p w:rsidR="00A6207C" w:rsidRPr="00A6207C" w:rsidRDefault="00A6207C" w:rsidP="00A6207C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val="ru-RU"/>
        </w:rPr>
      </w:pPr>
    </w:p>
    <w:p w:rsidR="00A6207C" w:rsidRPr="00A6207C" w:rsidRDefault="00A6207C" w:rsidP="00A6207C">
      <w:pPr>
        <w:widowControl/>
        <w:autoSpaceDE/>
        <w:autoSpaceDN/>
        <w:adjustRightInd/>
        <w:spacing w:before="12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 xml:space="preserve">В соответствии с Бюджетным кодексом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A6207C" w:rsidRPr="00A6207C" w:rsidRDefault="00A6207C" w:rsidP="00A6207C">
      <w:pPr>
        <w:widowControl/>
        <w:autoSpaceDE/>
        <w:autoSpaceDN/>
        <w:adjustRightInd/>
        <w:spacing w:before="120"/>
        <w:jc w:val="center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>РЕШИЛО:</w:t>
      </w:r>
    </w:p>
    <w:p w:rsidR="00A6207C" w:rsidRPr="00A6207C" w:rsidRDefault="00A6207C" w:rsidP="00A6207C">
      <w:pPr>
        <w:widowControl/>
        <w:autoSpaceDE/>
        <w:autoSpaceDN/>
        <w:adjustRightInd/>
        <w:spacing w:before="12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 xml:space="preserve">1. Передать органам местного самоуправления Нижнемедведицкого, </w:t>
      </w:r>
      <w:proofErr w:type="spellStart"/>
      <w:r w:rsidRPr="00A6207C">
        <w:rPr>
          <w:rFonts w:eastAsiaTheme="minorHAnsi"/>
          <w:sz w:val="28"/>
          <w:szCs w:val="28"/>
          <w:lang w:val="ru-RU"/>
        </w:rPr>
        <w:t>Новопоселеновского</w:t>
      </w:r>
      <w:proofErr w:type="spellEnd"/>
      <w:r w:rsidRPr="00A6207C">
        <w:rPr>
          <w:rFonts w:eastAsiaTheme="minorHAnsi"/>
          <w:sz w:val="28"/>
          <w:szCs w:val="28"/>
          <w:lang w:val="ru-RU"/>
        </w:rPr>
        <w:t xml:space="preserve">, </w:t>
      </w:r>
      <w:proofErr w:type="spellStart"/>
      <w:r w:rsidRPr="00A6207C">
        <w:rPr>
          <w:rFonts w:eastAsiaTheme="minorHAnsi"/>
          <w:sz w:val="28"/>
          <w:szCs w:val="28"/>
          <w:lang w:val="ru-RU"/>
        </w:rPr>
        <w:t>Ноздрачевского</w:t>
      </w:r>
      <w:proofErr w:type="spellEnd"/>
      <w:r w:rsidRPr="00A6207C">
        <w:rPr>
          <w:rFonts w:eastAsiaTheme="minorHAnsi"/>
          <w:sz w:val="28"/>
          <w:szCs w:val="28"/>
          <w:lang w:val="ru-RU"/>
        </w:rPr>
        <w:t xml:space="preserve">, Пашковского, Полянского, Полевского, </w:t>
      </w:r>
      <w:proofErr w:type="spellStart"/>
      <w:r w:rsidRPr="00A6207C">
        <w:rPr>
          <w:rFonts w:eastAsiaTheme="minorHAnsi"/>
          <w:sz w:val="28"/>
          <w:szCs w:val="28"/>
          <w:lang w:val="ru-RU"/>
        </w:rPr>
        <w:t>Рышковского</w:t>
      </w:r>
      <w:proofErr w:type="spellEnd"/>
      <w:r w:rsidRPr="00A6207C">
        <w:rPr>
          <w:rFonts w:eastAsiaTheme="minorHAnsi"/>
          <w:sz w:val="28"/>
          <w:szCs w:val="28"/>
          <w:lang w:val="ru-RU"/>
        </w:rPr>
        <w:t xml:space="preserve">, </w:t>
      </w:r>
      <w:proofErr w:type="spellStart"/>
      <w:r w:rsidRPr="00A6207C">
        <w:rPr>
          <w:rFonts w:eastAsiaTheme="minorHAnsi"/>
          <w:sz w:val="28"/>
          <w:szCs w:val="28"/>
          <w:lang w:val="ru-RU"/>
        </w:rPr>
        <w:t>Шумаковского</w:t>
      </w:r>
      <w:proofErr w:type="spellEnd"/>
      <w:r w:rsidRPr="00A6207C">
        <w:rPr>
          <w:rFonts w:eastAsiaTheme="minorHAnsi"/>
          <w:sz w:val="28"/>
          <w:szCs w:val="28"/>
          <w:lang w:val="ru-RU"/>
        </w:rPr>
        <w:t xml:space="preserve"> сельских поселений Курского района Курской области осуществление части полномочий муниципального района «Курский район» Курской области по решению следующих вопросов местного значения по градостроительной деятельности:</w:t>
      </w:r>
    </w:p>
    <w:p w:rsidR="00A6207C" w:rsidRPr="00A6207C" w:rsidRDefault="00A6207C" w:rsidP="00A6207C">
      <w:pPr>
        <w:widowControl/>
        <w:autoSpaceDE/>
        <w:autoSpaceDN/>
        <w:adjustRightInd/>
        <w:spacing w:before="12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color w:val="000000" w:themeColor="text1"/>
          <w:sz w:val="28"/>
          <w:szCs w:val="28"/>
          <w:lang w:val="ru-RU"/>
        </w:rPr>
        <w:t>выполнение мероприятий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</w:t>
      </w:r>
      <w:r w:rsidRPr="00A6207C">
        <w:rPr>
          <w:rFonts w:eastAsiaTheme="minorHAnsi"/>
          <w:sz w:val="28"/>
          <w:szCs w:val="28"/>
          <w:lang w:val="ru-RU"/>
        </w:rPr>
        <w:t xml:space="preserve"> сроком с 1 января 2024 года по 31 декабря 2024 года.</w:t>
      </w:r>
    </w:p>
    <w:p w:rsidR="00A6207C" w:rsidRPr="00A6207C" w:rsidRDefault="00A6207C" w:rsidP="00A6207C">
      <w:pPr>
        <w:widowControl/>
        <w:autoSpaceDE/>
        <w:autoSpaceDN/>
        <w:adjustRightInd/>
        <w:spacing w:before="12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>2. Администрации Курского района Курской области заключить соответствующие соглашения с администрациями сельских поселений Курского района Курской области, указанных в пункте 1 настоящего Решения, о передаче осуществления части полномочий по решению вопросов местного значения.</w:t>
      </w:r>
    </w:p>
    <w:p w:rsidR="00A6207C" w:rsidRDefault="00A6207C" w:rsidP="00A6207C">
      <w:pPr>
        <w:widowControl/>
        <w:autoSpaceDE/>
        <w:autoSpaceDN/>
        <w:adjustRightInd/>
        <w:spacing w:before="120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>3. Опубликовать настоящее Решение в газете «Сельская новь».</w:t>
      </w:r>
    </w:p>
    <w:p w:rsidR="00FE40D8" w:rsidRDefault="00FE40D8" w:rsidP="00A6207C">
      <w:pPr>
        <w:widowControl/>
        <w:autoSpaceDE/>
        <w:autoSpaceDN/>
        <w:adjustRightInd/>
        <w:spacing w:before="120"/>
        <w:ind w:firstLine="708"/>
        <w:jc w:val="both"/>
        <w:rPr>
          <w:rFonts w:eastAsiaTheme="minorHAnsi"/>
          <w:sz w:val="28"/>
          <w:szCs w:val="28"/>
          <w:lang w:val="ru-RU"/>
        </w:rPr>
      </w:pPr>
    </w:p>
    <w:p w:rsidR="00FE40D8" w:rsidRPr="00A6207C" w:rsidRDefault="00FE40D8" w:rsidP="00A6207C">
      <w:pPr>
        <w:widowControl/>
        <w:autoSpaceDE/>
        <w:autoSpaceDN/>
        <w:adjustRightInd/>
        <w:spacing w:before="120"/>
        <w:ind w:firstLine="708"/>
        <w:jc w:val="both"/>
        <w:rPr>
          <w:rFonts w:eastAsiaTheme="minorHAnsi"/>
          <w:sz w:val="28"/>
          <w:szCs w:val="28"/>
          <w:lang w:val="ru-RU"/>
        </w:rPr>
      </w:pPr>
      <w:bookmarkStart w:id="0" w:name="_GoBack"/>
      <w:bookmarkEnd w:id="0"/>
    </w:p>
    <w:p w:rsidR="00A6207C" w:rsidRPr="00A6207C" w:rsidRDefault="00A6207C" w:rsidP="00A6207C">
      <w:pPr>
        <w:widowControl/>
        <w:autoSpaceDE/>
        <w:autoSpaceDN/>
        <w:adjustRightInd/>
        <w:spacing w:before="120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lastRenderedPageBreak/>
        <w:t>4. Настоящее Решение вступает в силу с 1 января 2024 года.</w:t>
      </w:r>
    </w:p>
    <w:p w:rsidR="00A6207C" w:rsidRPr="00A6207C" w:rsidRDefault="00A6207C" w:rsidP="00A6207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A6207C" w:rsidRPr="00A6207C" w:rsidRDefault="00A6207C" w:rsidP="00A6207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A6207C" w:rsidRPr="00A6207C" w:rsidRDefault="00A6207C" w:rsidP="00A6207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A6207C" w:rsidRPr="00A6207C" w:rsidRDefault="00A6207C" w:rsidP="00A6207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>Председатель Представительного Собрания</w:t>
      </w:r>
    </w:p>
    <w:p w:rsidR="00A6207C" w:rsidRPr="00A6207C" w:rsidRDefault="00A6207C" w:rsidP="00A6207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>Курского района Курской области                                                  А.Н. Пашутин</w:t>
      </w:r>
    </w:p>
    <w:p w:rsidR="00A6207C" w:rsidRPr="00A6207C" w:rsidRDefault="00A6207C" w:rsidP="00A6207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A6207C" w:rsidRPr="00A6207C" w:rsidRDefault="00A6207C" w:rsidP="00A6207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 xml:space="preserve">Глава Курского района               </w:t>
      </w:r>
    </w:p>
    <w:p w:rsidR="00A6207C" w:rsidRPr="00A6207C" w:rsidRDefault="00A6207C" w:rsidP="00A6207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A6207C">
        <w:rPr>
          <w:rFonts w:eastAsiaTheme="minorHAnsi"/>
          <w:sz w:val="28"/>
          <w:szCs w:val="28"/>
          <w:lang w:val="ru-RU"/>
        </w:rPr>
        <w:t>Курской области                                                                            А.В. Телегин</w:t>
      </w:r>
    </w:p>
    <w:p w:rsidR="00A6207C" w:rsidRPr="00A6207C" w:rsidRDefault="00A6207C">
      <w:pPr>
        <w:rPr>
          <w:lang w:val="ru-RU"/>
        </w:rPr>
      </w:pPr>
    </w:p>
    <w:sectPr w:rsidR="00A6207C" w:rsidRPr="00A6207C" w:rsidSect="00A6207C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2B" w:rsidRDefault="00A7282B" w:rsidP="00A6207C">
      <w:r>
        <w:separator/>
      </w:r>
    </w:p>
  </w:endnote>
  <w:endnote w:type="continuationSeparator" w:id="0">
    <w:p w:rsidR="00A7282B" w:rsidRDefault="00A7282B" w:rsidP="00A6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2B" w:rsidRDefault="00A7282B" w:rsidP="00A6207C">
      <w:r>
        <w:separator/>
      </w:r>
    </w:p>
  </w:footnote>
  <w:footnote w:type="continuationSeparator" w:id="0">
    <w:p w:rsidR="00A7282B" w:rsidRDefault="00A7282B" w:rsidP="00A6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578027"/>
      <w:docPartObj>
        <w:docPartGallery w:val="Page Numbers (Top of Page)"/>
        <w:docPartUnique/>
      </w:docPartObj>
    </w:sdtPr>
    <w:sdtEndPr/>
    <w:sdtContent>
      <w:p w:rsidR="00A6207C" w:rsidRDefault="00A620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0D8" w:rsidRPr="00FE40D8">
          <w:rPr>
            <w:noProof/>
            <w:lang w:val="ru-RU"/>
          </w:rPr>
          <w:t>2</w:t>
        </w:r>
        <w:r>
          <w:fldChar w:fldCharType="end"/>
        </w:r>
      </w:p>
    </w:sdtContent>
  </w:sdt>
  <w:p w:rsidR="00A6207C" w:rsidRDefault="00A620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7C"/>
    <w:rsid w:val="003678AD"/>
    <w:rsid w:val="008531B2"/>
    <w:rsid w:val="009C0A87"/>
    <w:rsid w:val="00A6207C"/>
    <w:rsid w:val="00A7282B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43C1"/>
  <w15:chartTrackingRefBased/>
  <w15:docId w15:val="{BF468EEE-1D3F-4D09-928F-2B3E29BF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07C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62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07C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2023-11-30T14:15:00Z</dcterms:created>
  <dcterms:modified xsi:type="dcterms:W3CDTF">2023-12-06T07:52:00Z</dcterms:modified>
</cp:coreProperties>
</file>