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A18" w:rsidRDefault="00357A18" w:rsidP="00357A18">
      <w:pPr>
        <w:spacing w:before="120"/>
        <w:ind w:left="-567"/>
        <w:jc w:val="center"/>
        <w:rPr>
          <w:rFonts w:eastAsia="Times New Roman"/>
          <w:b/>
          <w:spacing w:val="60"/>
          <w:sz w:val="40"/>
          <w:szCs w:val="20"/>
          <w:lang w:val="ru-RU"/>
        </w:rPr>
      </w:pPr>
      <w:r>
        <w:rPr>
          <w:rFonts w:eastAsia="Times New Roman"/>
          <w:b/>
          <w:spacing w:val="60"/>
          <w:sz w:val="40"/>
          <w:szCs w:val="20"/>
          <w:lang w:val="ru-RU"/>
        </w:rPr>
        <w:t xml:space="preserve"> ПРЕДСТАВИТЕЛЬНОЕ СОБРАНИЕ</w:t>
      </w:r>
    </w:p>
    <w:p w:rsidR="00357A18" w:rsidRDefault="00357A18" w:rsidP="00357A18">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357A18" w:rsidRDefault="00357A18" w:rsidP="00357A18">
      <w:pPr>
        <w:ind w:left="-567"/>
        <w:jc w:val="center"/>
        <w:rPr>
          <w:rFonts w:eastAsia="Times New Roman"/>
          <w:b/>
          <w:sz w:val="18"/>
          <w:szCs w:val="20"/>
          <w:lang w:val="ru-RU"/>
        </w:rPr>
      </w:pPr>
    </w:p>
    <w:p w:rsidR="00357A18" w:rsidRDefault="00357A18" w:rsidP="00357A18">
      <w:pPr>
        <w:ind w:left="-567"/>
        <w:jc w:val="center"/>
        <w:rPr>
          <w:rFonts w:eastAsia="Times New Roman"/>
          <w:b/>
          <w:sz w:val="40"/>
          <w:szCs w:val="20"/>
          <w:lang w:val="ru-RU"/>
        </w:rPr>
      </w:pPr>
      <w:r>
        <w:rPr>
          <w:rFonts w:eastAsia="Times New Roman"/>
          <w:b/>
          <w:sz w:val="40"/>
          <w:szCs w:val="20"/>
          <w:lang w:val="ru-RU"/>
        </w:rPr>
        <w:t>РЕШЕНИЕ</w:t>
      </w:r>
    </w:p>
    <w:p w:rsidR="00357A18" w:rsidRDefault="00357A18" w:rsidP="00357A18">
      <w:pPr>
        <w:ind w:left="-567"/>
        <w:rPr>
          <w:rFonts w:eastAsia="Times New Roman"/>
          <w:sz w:val="28"/>
          <w:szCs w:val="28"/>
          <w:lang w:val="ru-RU"/>
        </w:rPr>
      </w:pPr>
    </w:p>
    <w:p w:rsidR="00357A18" w:rsidRDefault="00357A18" w:rsidP="00357A18">
      <w:pPr>
        <w:rPr>
          <w:rFonts w:eastAsia="Times New Roman"/>
          <w:sz w:val="28"/>
          <w:szCs w:val="28"/>
          <w:lang w:val="ru-RU"/>
        </w:rPr>
      </w:pPr>
      <w:r>
        <w:rPr>
          <w:rFonts w:eastAsia="Times New Roman"/>
          <w:sz w:val="28"/>
          <w:szCs w:val="28"/>
          <w:lang w:val="ru-RU"/>
        </w:rPr>
        <w:t>от 5 декабря 2023 г.</w:t>
      </w:r>
      <w:r>
        <w:rPr>
          <w:rFonts w:eastAsia="Times New Roman"/>
          <w:sz w:val="28"/>
          <w:szCs w:val="28"/>
          <w:lang w:val="ru-RU"/>
        </w:rPr>
        <w:tab/>
        <w:t xml:space="preserve">             г. Курск</w:t>
      </w:r>
      <w:r>
        <w:rPr>
          <w:rFonts w:eastAsia="Times New Roman"/>
          <w:sz w:val="28"/>
          <w:szCs w:val="28"/>
          <w:lang w:val="ru-RU"/>
        </w:rPr>
        <w:tab/>
      </w:r>
      <w:r>
        <w:rPr>
          <w:rFonts w:eastAsia="Times New Roman"/>
          <w:sz w:val="28"/>
          <w:szCs w:val="28"/>
          <w:lang w:val="ru-RU"/>
        </w:rPr>
        <w:tab/>
        <w:t xml:space="preserve">                    </w:t>
      </w:r>
      <w:r>
        <w:rPr>
          <w:rFonts w:eastAsia="Times New Roman"/>
          <w:sz w:val="28"/>
          <w:szCs w:val="28"/>
          <w:lang w:val="ru-RU"/>
        </w:rPr>
        <w:tab/>
        <w:t xml:space="preserve">   </w:t>
      </w:r>
      <w:r w:rsidR="00EC69DE">
        <w:rPr>
          <w:rFonts w:eastAsia="Times New Roman"/>
          <w:sz w:val="28"/>
          <w:szCs w:val="28"/>
          <w:lang w:val="ru-RU"/>
        </w:rPr>
        <w:t xml:space="preserve">     </w:t>
      </w:r>
      <w:r>
        <w:rPr>
          <w:rFonts w:eastAsia="Times New Roman"/>
          <w:sz w:val="28"/>
          <w:szCs w:val="28"/>
          <w:lang w:val="ru-RU"/>
        </w:rPr>
        <w:t>№ 42-4-424</w:t>
      </w:r>
    </w:p>
    <w:p w:rsidR="003678AD" w:rsidRDefault="003678AD">
      <w:pPr>
        <w:rPr>
          <w:lang w:val="ru-RU"/>
        </w:rPr>
      </w:pPr>
    </w:p>
    <w:p w:rsidR="00357A18" w:rsidRPr="00357A18" w:rsidRDefault="00357A18" w:rsidP="00357A18">
      <w:pPr>
        <w:widowControl/>
        <w:autoSpaceDE/>
        <w:autoSpaceDN/>
        <w:adjustRightInd/>
        <w:rPr>
          <w:rFonts w:eastAsiaTheme="minorHAnsi"/>
          <w:sz w:val="28"/>
          <w:szCs w:val="28"/>
          <w:lang w:val="ru-RU"/>
        </w:rPr>
      </w:pPr>
      <w:r w:rsidRPr="00357A18">
        <w:rPr>
          <w:rFonts w:eastAsiaTheme="minorHAnsi"/>
          <w:sz w:val="28"/>
          <w:szCs w:val="28"/>
          <w:lang w:val="ru-RU"/>
        </w:rPr>
        <w:t>Об иной выплате</w:t>
      </w:r>
    </w:p>
    <w:p w:rsidR="00357A18" w:rsidRPr="00357A18" w:rsidRDefault="00357A18" w:rsidP="00357A18">
      <w:pPr>
        <w:widowControl/>
        <w:autoSpaceDE/>
        <w:autoSpaceDN/>
        <w:adjustRightInd/>
        <w:rPr>
          <w:rFonts w:eastAsiaTheme="minorHAnsi"/>
          <w:sz w:val="28"/>
          <w:szCs w:val="28"/>
          <w:lang w:val="ru-RU"/>
        </w:rPr>
      </w:pPr>
      <w:r w:rsidRPr="00357A18">
        <w:rPr>
          <w:rFonts w:eastAsiaTheme="minorHAnsi"/>
          <w:sz w:val="28"/>
          <w:szCs w:val="28"/>
          <w:lang w:val="ru-RU"/>
        </w:rPr>
        <w:t xml:space="preserve">Главе Курского района </w:t>
      </w:r>
    </w:p>
    <w:p w:rsidR="00357A18" w:rsidRPr="00357A18" w:rsidRDefault="00357A18" w:rsidP="00357A18">
      <w:pPr>
        <w:widowControl/>
        <w:autoSpaceDE/>
        <w:autoSpaceDN/>
        <w:adjustRightInd/>
        <w:rPr>
          <w:rFonts w:eastAsiaTheme="minorHAnsi"/>
          <w:sz w:val="28"/>
          <w:szCs w:val="28"/>
          <w:lang w:val="ru-RU"/>
        </w:rPr>
      </w:pPr>
      <w:r w:rsidRPr="00357A18">
        <w:rPr>
          <w:rFonts w:eastAsiaTheme="minorHAnsi"/>
          <w:sz w:val="28"/>
          <w:szCs w:val="28"/>
          <w:lang w:val="ru-RU"/>
        </w:rPr>
        <w:t xml:space="preserve">Курской области в 2023 году      </w:t>
      </w:r>
    </w:p>
    <w:p w:rsidR="00357A18" w:rsidRDefault="00357A18" w:rsidP="00357A18">
      <w:pPr>
        <w:widowControl/>
        <w:autoSpaceDE/>
        <w:autoSpaceDN/>
        <w:adjustRightInd/>
        <w:rPr>
          <w:rFonts w:eastAsiaTheme="minorHAnsi"/>
          <w:sz w:val="28"/>
          <w:szCs w:val="28"/>
          <w:lang w:val="ru-RU"/>
        </w:rPr>
      </w:pPr>
    </w:p>
    <w:p w:rsidR="00EC69DE" w:rsidRPr="00357A18" w:rsidRDefault="00EC69DE" w:rsidP="00357A18">
      <w:pPr>
        <w:widowControl/>
        <w:autoSpaceDE/>
        <w:autoSpaceDN/>
        <w:adjustRightInd/>
        <w:rPr>
          <w:rFonts w:eastAsiaTheme="minorHAnsi"/>
          <w:sz w:val="28"/>
          <w:szCs w:val="28"/>
          <w:lang w:val="ru-RU"/>
        </w:rPr>
      </w:pPr>
    </w:p>
    <w:p w:rsidR="00357A18" w:rsidRDefault="00357A18" w:rsidP="00357A18">
      <w:pPr>
        <w:widowControl/>
        <w:autoSpaceDE/>
        <w:autoSpaceDN/>
        <w:adjustRightInd/>
        <w:jc w:val="both"/>
        <w:rPr>
          <w:rFonts w:eastAsiaTheme="minorHAnsi"/>
          <w:sz w:val="28"/>
          <w:szCs w:val="28"/>
          <w:lang w:val="ru-RU"/>
        </w:rPr>
      </w:pPr>
      <w:r w:rsidRPr="00357A18">
        <w:rPr>
          <w:rFonts w:eastAsiaTheme="minorHAnsi"/>
          <w:sz w:val="28"/>
          <w:szCs w:val="28"/>
          <w:lang w:val="ru-RU"/>
        </w:rPr>
        <w:t xml:space="preserve">          В соответствии с постановлением Правительства Курской области </w:t>
      </w:r>
      <w:r w:rsidR="00EC69DE">
        <w:rPr>
          <w:rFonts w:eastAsiaTheme="minorHAnsi"/>
          <w:sz w:val="28"/>
          <w:szCs w:val="28"/>
          <w:lang w:val="ru-RU"/>
        </w:rPr>
        <w:t xml:space="preserve">     </w:t>
      </w:r>
      <w:r w:rsidRPr="00357A18">
        <w:rPr>
          <w:rFonts w:eastAsiaTheme="minorHAnsi"/>
          <w:sz w:val="28"/>
          <w:szCs w:val="28"/>
          <w:lang w:val="ru-RU"/>
        </w:rPr>
        <w:t>от 21.09.2023 № 1011-пп «О повышении  утвержденных на 2023 год нормативов  формирования расходов на содержание  органов местного самоуправления муниципальных образований Курской области», Уставом  муниципального района «Курский район» Курской области, Решением Представительного Собрания Курского района Курской области                       от  28 декабря 2005 г. № 14-1-5 «О системе оплаты и стимулировании труда  Главы Курского района Курской области», Представительное  Собрание Курского района Курской области</w:t>
      </w:r>
    </w:p>
    <w:p w:rsidR="00357A18" w:rsidRDefault="00357A18" w:rsidP="00357A18">
      <w:pPr>
        <w:widowControl/>
        <w:autoSpaceDE/>
        <w:autoSpaceDN/>
        <w:adjustRightInd/>
        <w:spacing w:before="120"/>
        <w:jc w:val="center"/>
        <w:rPr>
          <w:rFonts w:eastAsiaTheme="minorHAnsi"/>
          <w:sz w:val="28"/>
          <w:szCs w:val="28"/>
          <w:lang w:val="ru-RU"/>
        </w:rPr>
      </w:pPr>
      <w:r w:rsidRPr="00357A18">
        <w:rPr>
          <w:rFonts w:eastAsiaTheme="minorHAnsi"/>
          <w:sz w:val="28"/>
          <w:szCs w:val="28"/>
          <w:lang w:val="ru-RU"/>
        </w:rPr>
        <w:t>РЕШИЛО:</w:t>
      </w:r>
    </w:p>
    <w:p w:rsidR="00357A18" w:rsidRDefault="00357A18" w:rsidP="00304899">
      <w:pPr>
        <w:widowControl/>
        <w:numPr>
          <w:ilvl w:val="0"/>
          <w:numId w:val="1"/>
        </w:numPr>
        <w:tabs>
          <w:tab w:val="left" w:pos="709"/>
          <w:tab w:val="left" w:pos="1134"/>
          <w:tab w:val="left" w:pos="1276"/>
        </w:tabs>
        <w:autoSpaceDE/>
        <w:autoSpaceDN/>
        <w:adjustRightInd/>
        <w:spacing w:before="120" w:after="160" w:line="256" w:lineRule="auto"/>
        <w:ind w:left="0" w:firstLine="709"/>
        <w:contextualSpacing/>
        <w:jc w:val="both"/>
        <w:rPr>
          <w:rFonts w:eastAsiaTheme="minorHAnsi"/>
          <w:sz w:val="28"/>
          <w:szCs w:val="28"/>
          <w:lang w:val="ru-RU"/>
        </w:rPr>
      </w:pPr>
      <w:r w:rsidRPr="00357A18">
        <w:rPr>
          <w:rFonts w:eastAsiaTheme="minorHAnsi"/>
          <w:sz w:val="28"/>
          <w:szCs w:val="28"/>
          <w:lang w:val="ru-RU"/>
        </w:rPr>
        <w:t>Утвердить Порядок предоставления иной выплаты Главе Курского района Курской области в 2023 году (прилагается).</w:t>
      </w:r>
    </w:p>
    <w:p w:rsidR="00357A18" w:rsidRPr="00357A18" w:rsidRDefault="00357A18" w:rsidP="00357A18">
      <w:pPr>
        <w:widowControl/>
        <w:tabs>
          <w:tab w:val="left" w:pos="1070"/>
          <w:tab w:val="left" w:pos="1276"/>
        </w:tabs>
        <w:autoSpaceDE/>
        <w:autoSpaceDN/>
        <w:adjustRightInd/>
        <w:spacing w:before="120"/>
        <w:ind w:left="556" w:hanging="361"/>
        <w:contextualSpacing/>
        <w:jc w:val="both"/>
        <w:rPr>
          <w:rFonts w:eastAsiaTheme="minorHAnsi"/>
          <w:sz w:val="8"/>
          <w:szCs w:val="8"/>
          <w:lang w:val="ru-RU"/>
        </w:rPr>
      </w:pPr>
    </w:p>
    <w:p w:rsidR="00357A18" w:rsidRDefault="00357A18" w:rsidP="00304899">
      <w:pPr>
        <w:widowControl/>
        <w:numPr>
          <w:ilvl w:val="0"/>
          <w:numId w:val="1"/>
        </w:numPr>
        <w:tabs>
          <w:tab w:val="left" w:pos="709"/>
          <w:tab w:val="left" w:pos="1134"/>
          <w:tab w:val="left" w:pos="1276"/>
        </w:tabs>
        <w:autoSpaceDE/>
        <w:autoSpaceDN/>
        <w:adjustRightInd/>
        <w:spacing w:before="120" w:after="160" w:line="256" w:lineRule="auto"/>
        <w:ind w:left="0" w:firstLine="709"/>
        <w:contextualSpacing/>
        <w:jc w:val="both"/>
        <w:rPr>
          <w:rFonts w:eastAsiaTheme="minorHAnsi"/>
          <w:sz w:val="28"/>
          <w:szCs w:val="28"/>
          <w:lang w:val="ru-RU"/>
        </w:rPr>
      </w:pPr>
      <w:r w:rsidRPr="00357A18">
        <w:rPr>
          <w:rFonts w:eastAsiaTheme="minorHAnsi"/>
          <w:sz w:val="28"/>
          <w:szCs w:val="28"/>
          <w:lang w:val="ru-RU"/>
        </w:rPr>
        <w:t>В соответствии с Порядком предоставления иной выплаты Главе Курского района Курской области в 2023 году, утвержденным настоящим Решением, выплатить в 2023 году Главе Курского района Курской области иную выплату в размере 153 750,00 рублей по результатам мониторинга эффективности деятельности органов местного самоуправления городских округов и муниципальных районов Курской области по итогам 2022 года.</w:t>
      </w:r>
    </w:p>
    <w:p w:rsidR="00357A18" w:rsidRPr="00357A18" w:rsidRDefault="00357A18" w:rsidP="00357A18">
      <w:pPr>
        <w:widowControl/>
        <w:tabs>
          <w:tab w:val="left" w:pos="1070"/>
        </w:tabs>
        <w:autoSpaceDE/>
        <w:autoSpaceDN/>
        <w:adjustRightInd/>
        <w:spacing w:after="160" w:line="256" w:lineRule="auto"/>
        <w:ind w:left="720" w:hanging="361"/>
        <w:contextualSpacing/>
        <w:rPr>
          <w:rFonts w:eastAsiaTheme="minorHAnsi"/>
          <w:sz w:val="8"/>
          <w:szCs w:val="8"/>
          <w:lang w:val="ru-RU"/>
        </w:rPr>
      </w:pPr>
    </w:p>
    <w:p w:rsidR="00357A18" w:rsidRPr="00357A18" w:rsidRDefault="00357A18" w:rsidP="00357A18">
      <w:pPr>
        <w:widowControl/>
        <w:tabs>
          <w:tab w:val="left" w:pos="1070"/>
        </w:tabs>
        <w:autoSpaceDE/>
        <w:autoSpaceDN/>
        <w:adjustRightInd/>
        <w:spacing w:after="160" w:line="256" w:lineRule="auto"/>
        <w:ind w:left="720" w:hanging="361"/>
        <w:contextualSpacing/>
        <w:rPr>
          <w:rFonts w:eastAsiaTheme="minorHAnsi"/>
          <w:sz w:val="8"/>
          <w:szCs w:val="8"/>
          <w:lang w:val="ru-RU"/>
        </w:rPr>
      </w:pPr>
    </w:p>
    <w:p w:rsidR="00357A18" w:rsidRPr="00357A18" w:rsidRDefault="00357A18" w:rsidP="00357A18">
      <w:pPr>
        <w:widowControl/>
        <w:numPr>
          <w:ilvl w:val="0"/>
          <w:numId w:val="1"/>
        </w:numPr>
        <w:tabs>
          <w:tab w:val="left" w:pos="1070"/>
          <w:tab w:val="left" w:pos="1276"/>
        </w:tabs>
        <w:autoSpaceDE/>
        <w:autoSpaceDN/>
        <w:adjustRightInd/>
        <w:spacing w:after="160" w:line="256" w:lineRule="auto"/>
        <w:ind w:hanging="361"/>
        <w:contextualSpacing/>
        <w:jc w:val="both"/>
        <w:rPr>
          <w:rFonts w:eastAsiaTheme="minorHAnsi"/>
          <w:sz w:val="28"/>
          <w:szCs w:val="28"/>
          <w:lang w:val="ru-RU"/>
        </w:rPr>
      </w:pPr>
      <w:r w:rsidRPr="00357A18">
        <w:rPr>
          <w:rFonts w:eastAsiaTheme="minorHAnsi"/>
          <w:sz w:val="28"/>
          <w:szCs w:val="28"/>
          <w:lang w:val="ru-RU"/>
        </w:rPr>
        <w:t>Настоящее Решение вступает в силу со дня его подписания.</w:t>
      </w:r>
    </w:p>
    <w:p w:rsidR="00357A18" w:rsidRPr="00357A18" w:rsidRDefault="00357A18" w:rsidP="00357A18">
      <w:pPr>
        <w:widowControl/>
        <w:tabs>
          <w:tab w:val="left" w:pos="1070"/>
          <w:tab w:val="left" w:pos="1276"/>
        </w:tabs>
        <w:autoSpaceDE/>
        <w:autoSpaceDN/>
        <w:adjustRightInd/>
        <w:ind w:left="555" w:hanging="361"/>
        <w:contextualSpacing/>
        <w:jc w:val="both"/>
        <w:rPr>
          <w:rFonts w:eastAsiaTheme="minorHAnsi"/>
          <w:lang w:val="ru-RU"/>
        </w:rPr>
      </w:pPr>
    </w:p>
    <w:p w:rsidR="00357A18" w:rsidRPr="00357A18" w:rsidRDefault="00357A18" w:rsidP="00357A18">
      <w:pPr>
        <w:widowControl/>
        <w:autoSpaceDE/>
        <w:autoSpaceDN/>
        <w:adjustRightInd/>
        <w:ind w:left="555"/>
        <w:contextualSpacing/>
        <w:jc w:val="both"/>
        <w:rPr>
          <w:rFonts w:eastAsiaTheme="minorHAnsi"/>
          <w:lang w:val="ru-RU"/>
        </w:rPr>
      </w:pPr>
    </w:p>
    <w:p w:rsidR="00357A18" w:rsidRPr="00357A18" w:rsidRDefault="00357A18" w:rsidP="00357A18">
      <w:pPr>
        <w:widowControl/>
        <w:autoSpaceDE/>
        <w:autoSpaceDN/>
        <w:adjustRightInd/>
        <w:ind w:left="555"/>
        <w:contextualSpacing/>
        <w:jc w:val="both"/>
        <w:rPr>
          <w:rFonts w:eastAsiaTheme="minorHAnsi"/>
          <w:lang w:val="ru-RU"/>
        </w:rPr>
      </w:pPr>
    </w:p>
    <w:p w:rsidR="00357A18" w:rsidRPr="00357A18" w:rsidRDefault="00357A18" w:rsidP="00357A18">
      <w:pPr>
        <w:widowControl/>
        <w:autoSpaceDE/>
        <w:autoSpaceDN/>
        <w:adjustRightInd/>
        <w:ind w:left="555" w:hanging="555"/>
        <w:contextualSpacing/>
        <w:jc w:val="both"/>
        <w:rPr>
          <w:rFonts w:eastAsiaTheme="minorHAnsi"/>
          <w:sz w:val="28"/>
          <w:szCs w:val="28"/>
          <w:lang w:val="ru-RU"/>
        </w:rPr>
      </w:pPr>
      <w:r w:rsidRPr="00357A18">
        <w:rPr>
          <w:rFonts w:eastAsiaTheme="minorHAnsi"/>
          <w:sz w:val="28"/>
          <w:szCs w:val="28"/>
          <w:lang w:val="ru-RU"/>
        </w:rPr>
        <w:t>Председатель Представительного Собрания</w:t>
      </w:r>
    </w:p>
    <w:p w:rsidR="00357A18" w:rsidRPr="00357A18" w:rsidRDefault="00357A18" w:rsidP="00357A18">
      <w:pPr>
        <w:widowControl/>
        <w:autoSpaceDE/>
        <w:autoSpaceDN/>
        <w:adjustRightInd/>
        <w:ind w:left="555" w:hanging="555"/>
        <w:contextualSpacing/>
        <w:jc w:val="both"/>
        <w:rPr>
          <w:rFonts w:eastAsiaTheme="minorHAnsi"/>
          <w:sz w:val="28"/>
          <w:szCs w:val="28"/>
          <w:lang w:val="ru-RU"/>
        </w:rPr>
      </w:pPr>
      <w:r w:rsidRPr="00357A18">
        <w:rPr>
          <w:rFonts w:eastAsiaTheme="minorHAnsi"/>
          <w:sz w:val="28"/>
          <w:szCs w:val="28"/>
          <w:lang w:val="ru-RU"/>
        </w:rPr>
        <w:t>Курского района Курской области                                                  А.Н. Пашутин</w:t>
      </w:r>
    </w:p>
    <w:p w:rsidR="00357A18" w:rsidRPr="00357A18" w:rsidRDefault="00357A18" w:rsidP="00357A18">
      <w:pPr>
        <w:widowControl/>
        <w:autoSpaceDE/>
        <w:autoSpaceDN/>
        <w:adjustRightInd/>
        <w:ind w:left="555" w:hanging="555"/>
        <w:contextualSpacing/>
        <w:jc w:val="both"/>
        <w:rPr>
          <w:rFonts w:eastAsiaTheme="minorHAnsi"/>
          <w:sz w:val="28"/>
          <w:szCs w:val="28"/>
          <w:lang w:val="ru-RU"/>
        </w:rPr>
      </w:pPr>
    </w:p>
    <w:p w:rsidR="00357A18" w:rsidRPr="00357A18" w:rsidRDefault="00357A18" w:rsidP="00357A18">
      <w:pPr>
        <w:widowControl/>
        <w:autoSpaceDE/>
        <w:autoSpaceDN/>
        <w:adjustRightInd/>
        <w:ind w:left="555" w:hanging="555"/>
        <w:contextualSpacing/>
        <w:jc w:val="both"/>
        <w:rPr>
          <w:rFonts w:eastAsiaTheme="minorHAnsi"/>
          <w:sz w:val="28"/>
          <w:szCs w:val="28"/>
          <w:lang w:val="ru-RU"/>
        </w:rPr>
      </w:pPr>
      <w:r w:rsidRPr="00357A18">
        <w:rPr>
          <w:rFonts w:eastAsiaTheme="minorHAnsi"/>
          <w:sz w:val="28"/>
          <w:szCs w:val="28"/>
          <w:lang w:val="ru-RU"/>
        </w:rPr>
        <w:t xml:space="preserve">Глава Курского района </w:t>
      </w:r>
    </w:p>
    <w:p w:rsidR="00EC69DE" w:rsidRDefault="00357A18" w:rsidP="00357A18">
      <w:pPr>
        <w:widowControl/>
        <w:autoSpaceDE/>
        <w:autoSpaceDN/>
        <w:adjustRightInd/>
        <w:ind w:left="555" w:hanging="555"/>
        <w:contextualSpacing/>
        <w:jc w:val="both"/>
        <w:rPr>
          <w:rFonts w:eastAsiaTheme="minorHAnsi"/>
          <w:sz w:val="28"/>
          <w:szCs w:val="28"/>
          <w:lang w:val="ru-RU"/>
        </w:rPr>
      </w:pPr>
      <w:r w:rsidRPr="00357A18">
        <w:rPr>
          <w:rFonts w:eastAsiaTheme="minorHAnsi"/>
          <w:sz w:val="28"/>
          <w:szCs w:val="28"/>
          <w:lang w:val="ru-RU"/>
        </w:rPr>
        <w:t>Курской области                                                                            А.В. Телегин</w:t>
      </w:r>
      <w:bookmarkStart w:id="0" w:name="_GoBack"/>
      <w:bookmarkEnd w:id="0"/>
    </w:p>
    <w:p w:rsidR="00EC69DE" w:rsidRDefault="00EC69DE" w:rsidP="00357A18">
      <w:pPr>
        <w:widowControl/>
        <w:autoSpaceDE/>
        <w:autoSpaceDN/>
        <w:adjustRightInd/>
        <w:ind w:left="555" w:hanging="555"/>
        <w:contextualSpacing/>
        <w:jc w:val="both"/>
        <w:rPr>
          <w:rFonts w:eastAsiaTheme="minorHAnsi"/>
          <w:sz w:val="28"/>
          <w:szCs w:val="28"/>
          <w:lang w:val="ru-RU"/>
        </w:rPr>
      </w:pPr>
    </w:p>
    <w:p w:rsidR="00357A18" w:rsidRDefault="00357A18" w:rsidP="00357A18">
      <w:pPr>
        <w:widowControl/>
        <w:autoSpaceDE/>
        <w:autoSpaceDN/>
        <w:adjustRightInd/>
        <w:ind w:left="555" w:hanging="555"/>
        <w:contextualSpacing/>
        <w:jc w:val="both"/>
        <w:rPr>
          <w:rFonts w:eastAsiaTheme="minorHAnsi"/>
          <w:sz w:val="28"/>
          <w:szCs w:val="28"/>
          <w:lang w:val="ru-RU"/>
        </w:rPr>
      </w:pPr>
    </w:p>
    <w:p w:rsidR="00357A18" w:rsidRPr="00357A18" w:rsidRDefault="00357A18" w:rsidP="00357A18">
      <w:pPr>
        <w:widowControl/>
        <w:autoSpaceDE/>
        <w:autoSpaceDN/>
        <w:adjustRightInd/>
        <w:contextualSpacing/>
        <w:jc w:val="both"/>
        <w:rPr>
          <w:rFonts w:eastAsiaTheme="minorHAnsi"/>
          <w:sz w:val="28"/>
          <w:szCs w:val="28"/>
          <w:lang w:val="ru-RU"/>
        </w:rPr>
      </w:pPr>
    </w:p>
    <w:p w:rsidR="00357A18" w:rsidRPr="00357A18" w:rsidRDefault="00357A18" w:rsidP="00357A18">
      <w:pPr>
        <w:widowControl/>
        <w:outlineLvl w:val="0"/>
        <w:rPr>
          <w:rFonts w:eastAsiaTheme="minorHAnsi"/>
          <w:lang w:val="ru-RU"/>
        </w:rPr>
      </w:pPr>
      <w:r w:rsidRPr="00357A18">
        <w:rPr>
          <w:rFonts w:eastAsiaTheme="minorHAnsi"/>
          <w:lang w:val="ru-RU"/>
        </w:rPr>
        <w:lastRenderedPageBreak/>
        <w:t xml:space="preserve">                                                                                                     Приложение</w:t>
      </w:r>
    </w:p>
    <w:p w:rsidR="00357A18" w:rsidRPr="00357A18" w:rsidRDefault="00357A18" w:rsidP="00357A18">
      <w:pPr>
        <w:widowControl/>
        <w:outlineLvl w:val="0"/>
        <w:rPr>
          <w:rFonts w:eastAsiaTheme="minorHAnsi"/>
          <w:lang w:val="ru-RU"/>
        </w:rPr>
      </w:pPr>
    </w:p>
    <w:p w:rsidR="00357A18" w:rsidRPr="00357A18" w:rsidRDefault="00357A18" w:rsidP="00357A18">
      <w:pPr>
        <w:widowControl/>
        <w:outlineLvl w:val="0"/>
        <w:rPr>
          <w:rFonts w:eastAsiaTheme="minorHAnsi"/>
          <w:lang w:val="ru-RU"/>
        </w:rPr>
      </w:pPr>
      <w:r w:rsidRPr="00357A18">
        <w:rPr>
          <w:rFonts w:eastAsiaTheme="minorHAnsi"/>
          <w:lang w:val="ru-RU"/>
        </w:rPr>
        <w:t xml:space="preserve">                                                                                                      Утвержден</w:t>
      </w:r>
    </w:p>
    <w:p w:rsidR="00357A18" w:rsidRPr="00357A18" w:rsidRDefault="00357A18" w:rsidP="00357A18">
      <w:pPr>
        <w:widowControl/>
        <w:jc w:val="center"/>
        <w:rPr>
          <w:rFonts w:eastAsiaTheme="minorHAnsi"/>
          <w:lang w:val="ru-RU"/>
        </w:rPr>
      </w:pPr>
      <w:r w:rsidRPr="00357A18">
        <w:rPr>
          <w:rFonts w:eastAsiaTheme="minorHAnsi"/>
          <w:lang w:val="ru-RU"/>
        </w:rPr>
        <w:t xml:space="preserve">                                                                      Решением </w:t>
      </w:r>
    </w:p>
    <w:p w:rsidR="00357A18" w:rsidRPr="00357A18" w:rsidRDefault="00357A18" w:rsidP="00357A18">
      <w:pPr>
        <w:widowControl/>
        <w:jc w:val="center"/>
        <w:rPr>
          <w:rFonts w:eastAsiaTheme="minorHAnsi"/>
          <w:lang w:val="ru-RU"/>
        </w:rPr>
      </w:pPr>
      <w:r w:rsidRPr="00357A18">
        <w:rPr>
          <w:rFonts w:eastAsiaTheme="minorHAnsi"/>
          <w:lang w:val="ru-RU"/>
        </w:rPr>
        <w:t xml:space="preserve">                                                                           Представительного Собрания</w:t>
      </w:r>
    </w:p>
    <w:p w:rsidR="00357A18" w:rsidRPr="00357A18" w:rsidRDefault="00357A18" w:rsidP="00357A18">
      <w:pPr>
        <w:widowControl/>
        <w:jc w:val="center"/>
        <w:rPr>
          <w:rFonts w:eastAsiaTheme="minorHAnsi"/>
          <w:lang w:val="ru-RU"/>
        </w:rPr>
      </w:pPr>
      <w:r w:rsidRPr="00357A18">
        <w:rPr>
          <w:rFonts w:eastAsiaTheme="minorHAnsi"/>
          <w:lang w:val="ru-RU"/>
        </w:rPr>
        <w:t xml:space="preserve">                                                                        Курского района Курской области</w:t>
      </w:r>
    </w:p>
    <w:p w:rsidR="00357A18" w:rsidRPr="00357A18" w:rsidRDefault="00357A18" w:rsidP="00357A18">
      <w:pPr>
        <w:widowControl/>
        <w:jc w:val="center"/>
        <w:rPr>
          <w:rFonts w:eastAsiaTheme="minorHAnsi"/>
          <w:lang w:val="ru-RU"/>
        </w:rPr>
      </w:pPr>
      <w:r w:rsidRPr="00357A18">
        <w:rPr>
          <w:rFonts w:eastAsiaTheme="minorHAnsi"/>
          <w:lang w:val="ru-RU"/>
        </w:rPr>
        <w:t xml:space="preserve">                                                                         от </w:t>
      </w:r>
      <w:r>
        <w:rPr>
          <w:rFonts w:eastAsiaTheme="minorHAnsi"/>
          <w:lang w:val="ru-RU"/>
        </w:rPr>
        <w:t>5 декабря 2023 года</w:t>
      </w:r>
      <w:r w:rsidRPr="00357A18">
        <w:rPr>
          <w:rFonts w:eastAsiaTheme="minorHAnsi"/>
          <w:lang w:val="ru-RU"/>
        </w:rPr>
        <w:t xml:space="preserve"> № </w:t>
      </w:r>
      <w:r>
        <w:rPr>
          <w:rFonts w:eastAsiaTheme="minorHAnsi"/>
          <w:lang w:val="ru-RU"/>
        </w:rPr>
        <w:t>42-4-424</w:t>
      </w:r>
    </w:p>
    <w:p w:rsidR="00357A18" w:rsidRPr="00357A18" w:rsidRDefault="00357A18" w:rsidP="00357A18">
      <w:pPr>
        <w:widowControl/>
        <w:jc w:val="center"/>
        <w:rPr>
          <w:rFonts w:eastAsiaTheme="minorHAnsi"/>
          <w:lang w:val="ru-RU"/>
        </w:rPr>
      </w:pPr>
    </w:p>
    <w:p w:rsidR="00357A18" w:rsidRPr="00357A18" w:rsidRDefault="00357A18" w:rsidP="00357A18">
      <w:pPr>
        <w:widowControl/>
        <w:ind w:firstLine="539"/>
        <w:jc w:val="center"/>
        <w:rPr>
          <w:rFonts w:eastAsiaTheme="minorHAnsi"/>
          <w:sz w:val="28"/>
          <w:szCs w:val="28"/>
          <w:lang w:val="ru-RU"/>
        </w:rPr>
      </w:pPr>
      <w:bookmarkStart w:id="1" w:name="Par32"/>
      <w:bookmarkEnd w:id="1"/>
    </w:p>
    <w:p w:rsidR="00357A18" w:rsidRPr="00357A18" w:rsidRDefault="00562ACA" w:rsidP="00357A18">
      <w:pPr>
        <w:widowControl/>
        <w:ind w:firstLine="539"/>
        <w:jc w:val="center"/>
        <w:rPr>
          <w:rFonts w:eastAsiaTheme="minorHAnsi"/>
          <w:sz w:val="28"/>
          <w:szCs w:val="28"/>
          <w:lang w:val="ru-RU"/>
        </w:rPr>
      </w:pPr>
      <w:hyperlink r:id="rId8" w:anchor="Par32" w:history="1">
        <w:r w:rsidR="00357A18" w:rsidRPr="00357A18">
          <w:rPr>
            <w:rFonts w:eastAsiaTheme="minorHAnsi"/>
            <w:sz w:val="28"/>
            <w:szCs w:val="28"/>
            <w:lang w:val="ru-RU"/>
          </w:rPr>
          <w:t>Порядок</w:t>
        </w:r>
      </w:hyperlink>
      <w:r w:rsidR="00357A18" w:rsidRPr="00357A18">
        <w:rPr>
          <w:rFonts w:eastAsiaTheme="minorHAnsi"/>
          <w:sz w:val="28"/>
          <w:szCs w:val="28"/>
          <w:lang w:val="ru-RU"/>
        </w:rPr>
        <w:t xml:space="preserve"> предоставления иной выплаты </w:t>
      </w:r>
    </w:p>
    <w:p w:rsidR="00357A18" w:rsidRPr="00357A18" w:rsidRDefault="00357A18" w:rsidP="00357A18">
      <w:pPr>
        <w:widowControl/>
        <w:jc w:val="center"/>
        <w:rPr>
          <w:rFonts w:eastAsiaTheme="minorHAnsi"/>
          <w:sz w:val="28"/>
          <w:szCs w:val="28"/>
          <w:lang w:val="ru-RU"/>
        </w:rPr>
      </w:pPr>
      <w:r w:rsidRPr="00357A18">
        <w:rPr>
          <w:rFonts w:eastAsiaTheme="minorHAnsi"/>
          <w:sz w:val="28"/>
          <w:szCs w:val="28"/>
          <w:lang w:val="ru-RU"/>
        </w:rPr>
        <w:t>Главе Курского района Курской области в 2023 году</w:t>
      </w:r>
    </w:p>
    <w:p w:rsidR="00357A18" w:rsidRPr="00357A18" w:rsidRDefault="00357A18" w:rsidP="00357A18">
      <w:pPr>
        <w:widowControl/>
        <w:jc w:val="center"/>
        <w:rPr>
          <w:rFonts w:eastAsiaTheme="minorHAnsi"/>
          <w:sz w:val="28"/>
          <w:szCs w:val="28"/>
          <w:lang w:val="ru-RU"/>
        </w:rPr>
      </w:pPr>
    </w:p>
    <w:p w:rsidR="00357A18" w:rsidRPr="00357A18" w:rsidRDefault="00357A18" w:rsidP="00357A18">
      <w:pPr>
        <w:widowControl/>
        <w:ind w:firstLine="709"/>
        <w:jc w:val="both"/>
        <w:rPr>
          <w:rFonts w:eastAsiaTheme="minorHAnsi"/>
          <w:sz w:val="28"/>
          <w:szCs w:val="28"/>
          <w:lang w:val="ru-RU"/>
        </w:rPr>
      </w:pPr>
      <w:r w:rsidRPr="00357A18">
        <w:rPr>
          <w:rFonts w:eastAsiaTheme="minorHAnsi"/>
          <w:sz w:val="28"/>
          <w:szCs w:val="28"/>
          <w:lang w:val="ru-RU"/>
        </w:rPr>
        <w:t>1. Настоящий Порядок предоставления иной выплаты Главе Курского района Курской области в 2023 году разработан  в соответствии с постановлением Правительства Курской области от 21.09.2023  № 1011-пп  «О повышении  утвержденных  на 2023 год нормативов  формирования расходов на содержание  органов местного самоуправления муниципальных образований Курской области», Уставом  муниципального района «Курский район» Курской области, Решением Представительного Собрания Курского района Курской области  от  28 декабря 2005 г. № 14-1-5 «О системе оплаты и стимулировании труда  Главы Курского района Курской области».</w:t>
      </w:r>
    </w:p>
    <w:p w:rsidR="00357A18" w:rsidRPr="00357A18" w:rsidRDefault="00357A18" w:rsidP="00357A18">
      <w:pPr>
        <w:widowControl/>
        <w:ind w:firstLine="709"/>
        <w:jc w:val="both"/>
        <w:rPr>
          <w:rFonts w:eastAsiaTheme="minorHAnsi"/>
          <w:sz w:val="28"/>
          <w:szCs w:val="28"/>
          <w:lang w:val="ru-RU"/>
        </w:rPr>
      </w:pPr>
      <w:r w:rsidRPr="00357A18">
        <w:rPr>
          <w:rFonts w:eastAsiaTheme="minorHAnsi"/>
          <w:sz w:val="28"/>
          <w:szCs w:val="28"/>
          <w:lang w:val="ru-RU"/>
        </w:rPr>
        <w:t>2. Иная выплата Главе Курского района Курской области устанавливается за безупречное и эффективное осуществление своих полномочий и обязанностей, конкретный вклад в социально-экономическое развитие Курского района Курской области и в целях стимулирования Главы Курского района Курской области к повышению эффективности своей профессиональной деятельности.</w:t>
      </w:r>
    </w:p>
    <w:p w:rsidR="00357A18" w:rsidRPr="00357A18" w:rsidRDefault="00357A18" w:rsidP="00357A18">
      <w:pPr>
        <w:widowControl/>
        <w:ind w:firstLine="709"/>
        <w:jc w:val="both"/>
        <w:rPr>
          <w:rFonts w:eastAsiaTheme="minorHAnsi"/>
          <w:sz w:val="28"/>
          <w:szCs w:val="28"/>
          <w:lang w:val="ru-RU"/>
        </w:rPr>
      </w:pPr>
      <w:r w:rsidRPr="00357A18">
        <w:rPr>
          <w:rFonts w:eastAsiaTheme="minorHAnsi"/>
          <w:sz w:val="28"/>
          <w:szCs w:val="28"/>
          <w:lang w:val="ru-RU"/>
        </w:rPr>
        <w:t xml:space="preserve">3. Объем расходов на иную  выплату Главе Курского района Курской области определяется в 2023 году из расчета 1,0 размера ежемесячной оплаты труда, состоящей из вознаграждения в размере 75 000,00 рублей и денежного поощрения в размере 1,05 вознаграждения за   исполнение Указа Президента Российской Федерации от 28 апреля 2008 года № 607 «Об оценке эффективности деятельности органов местного самоуправления муниципальных, городских округов и муниципальных районов» (по результатам мониторинга  эффективности деятельности органов местного самоуправления  городских округов и муниципальных районов  Курской области по итогам 2022 года, утвержденного </w:t>
      </w:r>
      <w:proofErr w:type="spellStart"/>
      <w:r w:rsidRPr="00357A18">
        <w:rPr>
          <w:rFonts w:eastAsiaTheme="minorHAnsi"/>
          <w:sz w:val="28"/>
          <w:szCs w:val="28"/>
          <w:lang w:val="ru-RU"/>
        </w:rPr>
        <w:t>и.о</w:t>
      </w:r>
      <w:proofErr w:type="spellEnd"/>
      <w:r w:rsidRPr="00357A18">
        <w:rPr>
          <w:rFonts w:eastAsiaTheme="minorHAnsi"/>
          <w:sz w:val="28"/>
          <w:szCs w:val="28"/>
          <w:lang w:val="ru-RU"/>
        </w:rPr>
        <w:t>. Губернатора Курской области А.Б. Смирновым 20 сентября 2023 года).</w:t>
      </w:r>
    </w:p>
    <w:p w:rsidR="00357A18" w:rsidRPr="00357A18" w:rsidRDefault="00357A18" w:rsidP="00357A18">
      <w:pPr>
        <w:widowControl/>
        <w:ind w:firstLine="709"/>
        <w:jc w:val="both"/>
        <w:rPr>
          <w:rFonts w:eastAsiaTheme="minorHAnsi"/>
          <w:sz w:val="28"/>
          <w:szCs w:val="28"/>
          <w:lang w:val="ru-RU"/>
        </w:rPr>
      </w:pPr>
      <w:r w:rsidRPr="00357A18">
        <w:rPr>
          <w:rFonts w:eastAsiaTheme="minorHAnsi"/>
          <w:sz w:val="28"/>
          <w:szCs w:val="28"/>
          <w:lang w:val="ru-RU"/>
        </w:rPr>
        <w:t>4. Иная выплата Главе Курского района Курской области предоставляется в пределах доведенных лимитов бюджетных обязательств Администрации Курского района Курской области в 2023 году.</w:t>
      </w:r>
    </w:p>
    <w:p w:rsidR="00357A18" w:rsidRPr="00357A18" w:rsidRDefault="00357A18">
      <w:pPr>
        <w:rPr>
          <w:lang w:val="ru-RU"/>
        </w:rPr>
      </w:pPr>
    </w:p>
    <w:sectPr w:rsidR="00357A18" w:rsidRPr="00357A18" w:rsidSect="00357A18">
      <w:headerReference w:type="default" r:id="rId9"/>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E8B" w:rsidRDefault="003E6E8B" w:rsidP="00357A18">
      <w:r>
        <w:separator/>
      </w:r>
    </w:p>
  </w:endnote>
  <w:endnote w:type="continuationSeparator" w:id="0">
    <w:p w:rsidR="003E6E8B" w:rsidRDefault="003E6E8B" w:rsidP="0035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E8B" w:rsidRDefault="003E6E8B" w:rsidP="00357A18">
      <w:r>
        <w:separator/>
      </w:r>
    </w:p>
  </w:footnote>
  <w:footnote w:type="continuationSeparator" w:id="0">
    <w:p w:rsidR="003E6E8B" w:rsidRDefault="003E6E8B" w:rsidP="00357A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238027"/>
      <w:docPartObj>
        <w:docPartGallery w:val="Page Numbers (Top of Page)"/>
        <w:docPartUnique/>
      </w:docPartObj>
    </w:sdtPr>
    <w:sdtEndPr/>
    <w:sdtContent>
      <w:p w:rsidR="00357A18" w:rsidRDefault="00357A18">
        <w:pPr>
          <w:pStyle w:val="a3"/>
          <w:jc w:val="center"/>
        </w:pPr>
        <w:r>
          <w:fldChar w:fldCharType="begin"/>
        </w:r>
        <w:r>
          <w:instrText>PAGE   \* MERGEFORMAT</w:instrText>
        </w:r>
        <w:r>
          <w:fldChar w:fldCharType="separate"/>
        </w:r>
        <w:r w:rsidR="00562ACA" w:rsidRPr="00562ACA">
          <w:rPr>
            <w:noProof/>
            <w:lang w:val="ru-RU"/>
          </w:rPr>
          <w:t>2</w:t>
        </w:r>
        <w:r>
          <w:fldChar w:fldCharType="end"/>
        </w:r>
      </w:p>
    </w:sdtContent>
  </w:sdt>
  <w:p w:rsidR="00357A18" w:rsidRDefault="00357A1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91928"/>
    <w:multiLevelType w:val="hybridMultilevel"/>
    <w:tmpl w:val="436E6914"/>
    <w:lvl w:ilvl="0" w:tplc="790EAD50">
      <w:start w:val="1"/>
      <w:numFmt w:val="decimal"/>
      <w:lvlText w:val="%1."/>
      <w:lvlJc w:val="left"/>
      <w:pPr>
        <w:ind w:left="1070"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18"/>
    <w:rsid w:val="00234FE0"/>
    <w:rsid w:val="00304899"/>
    <w:rsid w:val="00357A18"/>
    <w:rsid w:val="003678AD"/>
    <w:rsid w:val="003E6E8B"/>
    <w:rsid w:val="00562ACA"/>
    <w:rsid w:val="008860E9"/>
    <w:rsid w:val="00EC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C4296-6F9F-4CA7-87C8-BE17C5B6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A18"/>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A18"/>
    <w:pPr>
      <w:tabs>
        <w:tab w:val="center" w:pos="4677"/>
        <w:tab w:val="right" w:pos="9355"/>
      </w:tabs>
    </w:pPr>
  </w:style>
  <w:style w:type="character" w:customStyle="1" w:styleId="a4">
    <w:name w:val="Верхний колонтитул Знак"/>
    <w:basedOn w:val="a0"/>
    <w:link w:val="a3"/>
    <w:uiPriority w:val="99"/>
    <w:rsid w:val="00357A18"/>
    <w:rPr>
      <w:rFonts w:ascii="Times New Roman" w:eastAsia="SimSun" w:hAnsi="Times New Roman" w:cs="Times New Roman"/>
      <w:sz w:val="24"/>
      <w:szCs w:val="24"/>
      <w:lang w:val="en-US"/>
    </w:rPr>
  </w:style>
  <w:style w:type="paragraph" w:styleId="a5">
    <w:name w:val="footer"/>
    <w:basedOn w:val="a"/>
    <w:link w:val="a6"/>
    <w:uiPriority w:val="99"/>
    <w:unhideWhenUsed/>
    <w:rsid w:val="00357A18"/>
    <w:pPr>
      <w:tabs>
        <w:tab w:val="center" w:pos="4677"/>
        <w:tab w:val="right" w:pos="9355"/>
      </w:tabs>
    </w:pPr>
  </w:style>
  <w:style w:type="character" w:customStyle="1" w:styleId="a6">
    <w:name w:val="Нижний колонтитул Знак"/>
    <w:basedOn w:val="a0"/>
    <w:link w:val="a5"/>
    <w:uiPriority w:val="99"/>
    <w:rsid w:val="00357A18"/>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4;&#1087;&#1083;&#1072;&#1090;&#1072;%20&#1090;&#1088;&#1091;&#1076;&#1072;\&#1055;&#1086;&#1088;&#1103;&#1076;&#1086;&#1082;%20&#1089;&#1090;&#1080;&#1084;&#1091;&#1083;&#1080;&#1088;&#1086;&#1074;&#1072;&#1085;&#1080;&#1103;%20%20&#1076;&#1086;&#1083;&#1078;&#1085;&#1086;&#1089;&#1090;&#1085;&#1099;&#1093;%20&#1083;&#1080;&#1094;%20(%20&#1043;&#1083;&#1072;&#1074;&#107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47E26-5E27-4A52-B1BD-6985F438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Kukin</cp:lastModifiedBy>
  <cp:revision>6</cp:revision>
  <dcterms:created xsi:type="dcterms:W3CDTF">2023-11-30T14:35:00Z</dcterms:created>
  <dcterms:modified xsi:type="dcterms:W3CDTF">2023-12-06T07:54:00Z</dcterms:modified>
</cp:coreProperties>
</file>