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5B" w:rsidRDefault="0095725B" w:rsidP="0095725B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5725B" w:rsidRDefault="0095725B" w:rsidP="0095725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5725B" w:rsidRDefault="0095725B" w:rsidP="0095725B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5725B" w:rsidRDefault="0095725B" w:rsidP="0095725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5725B" w:rsidRDefault="0095725B" w:rsidP="0095725B">
      <w:pPr>
        <w:ind w:left="-567"/>
        <w:rPr>
          <w:rFonts w:eastAsia="Times New Roman"/>
          <w:sz w:val="28"/>
          <w:szCs w:val="28"/>
          <w:lang w:val="ru-RU"/>
        </w:rPr>
      </w:pPr>
    </w:p>
    <w:p w:rsidR="0095725B" w:rsidRDefault="0095725B" w:rsidP="0095725B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 w:rsidR="000E1088">
        <w:rPr>
          <w:rFonts w:eastAsia="Times New Roman"/>
          <w:sz w:val="28"/>
          <w:szCs w:val="28"/>
          <w:lang w:val="ru-RU"/>
        </w:rPr>
        <w:t xml:space="preserve">   </w:t>
      </w:r>
      <w:r>
        <w:rPr>
          <w:rFonts w:eastAsia="Times New Roman"/>
          <w:sz w:val="28"/>
          <w:szCs w:val="28"/>
          <w:lang w:val="ru-RU"/>
        </w:rPr>
        <w:t>№ 42-4-426</w:t>
      </w:r>
    </w:p>
    <w:p w:rsidR="003678AD" w:rsidRDefault="003678AD">
      <w:pPr>
        <w:rPr>
          <w:lang w:val="ru-RU"/>
        </w:rPr>
      </w:pP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sz w:val="28"/>
          <w:szCs w:val="28"/>
          <w:lang w:val="ru-RU" w:eastAsia="ru-RU"/>
        </w:rPr>
        <w:t xml:space="preserve">О внесении изменений 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sz w:val="28"/>
          <w:szCs w:val="28"/>
          <w:lang w:val="ru-RU" w:eastAsia="ru-RU"/>
        </w:rPr>
        <w:t xml:space="preserve">в Решение Представительного 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sz w:val="28"/>
          <w:szCs w:val="28"/>
          <w:lang w:val="ru-RU" w:eastAsia="ru-RU"/>
        </w:rPr>
        <w:t xml:space="preserve">Собрания Курского района 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sz w:val="28"/>
          <w:szCs w:val="28"/>
          <w:lang w:val="ru-RU" w:eastAsia="ru-RU"/>
        </w:rPr>
        <w:t xml:space="preserve">Курской области от 31 июля 2020 г. 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sz w:val="28"/>
          <w:szCs w:val="28"/>
          <w:lang w:val="ru-RU" w:eastAsia="ru-RU"/>
        </w:rPr>
        <w:t xml:space="preserve">№ 9-4-68 «Об утверждении 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sz w:val="28"/>
          <w:szCs w:val="28"/>
          <w:lang w:val="ru-RU" w:eastAsia="ru-RU"/>
        </w:rPr>
        <w:t>Примерного положения об оплате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sz w:val="28"/>
          <w:szCs w:val="28"/>
          <w:lang w:val="ru-RU" w:eastAsia="ru-RU"/>
        </w:rPr>
        <w:t>труда работников муниципального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sz w:val="28"/>
          <w:szCs w:val="28"/>
          <w:lang w:val="ru-RU" w:eastAsia="ru-RU"/>
        </w:rPr>
        <w:t xml:space="preserve">казенного учреждения 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 xml:space="preserve">«Централизованная бухгалтерия» 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>муниципального района</w:t>
      </w:r>
      <w:r w:rsidRPr="0095725B">
        <w:rPr>
          <w:rFonts w:asciiTheme="minorHAnsi" w:eastAsiaTheme="minorEastAsia" w:hAnsiTheme="minorHAnsi"/>
          <w:sz w:val="28"/>
          <w:szCs w:val="28"/>
          <w:lang w:val="ru-RU" w:eastAsia="ru-RU"/>
        </w:rPr>
        <w:t xml:space="preserve"> </w:t>
      </w:r>
      <w:r w:rsidRPr="0095725B">
        <w:rPr>
          <w:rFonts w:eastAsiaTheme="minorEastAsia"/>
          <w:sz w:val="28"/>
          <w:szCs w:val="28"/>
          <w:lang w:val="ru-RU" w:eastAsia="ru-RU"/>
        </w:rPr>
        <w:t xml:space="preserve">«Курский 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>район» Курской области»</w:t>
      </w: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eastAsiaTheme="minorEastAsia"/>
          <w:sz w:val="28"/>
          <w:szCs w:val="28"/>
          <w:lang w:val="ru-RU" w:eastAsia="ru-RU"/>
        </w:rPr>
      </w:pPr>
    </w:p>
    <w:p w:rsidR="0095725B" w:rsidRPr="0095725B" w:rsidRDefault="0095725B" w:rsidP="0095725B">
      <w:pPr>
        <w:widowControl/>
        <w:tabs>
          <w:tab w:val="left" w:pos="5670"/>
        </w:tabs>
        <w:autoSpaceDE/>
        <w:autoSpaceDN/>
        <w:adjustRightInd/>
        <w:ind w:right="3685"/>
        <w:jc w:val="both"/>
        <w:rPr>
          <w:rFonts w:asciiTheme="minorHAnsi" w:eastAsiaTheme="minorEastAsia" w:hAnsiTheme="minorHAnsi"/>
          <w:sz w:val="28"/>
          <w:szCs w:val="28"/>
          <w:lang w:val="ru-RU" w:eastAsia="ru-RU"/>
        </w:rPr>
      </w:pP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 xml:space="preserve">В соответствии со статьями 112, 135, 191 Трудового кодекса Российской Федерации, Уставом муниципального района «Курский район» Курской области Представительное Собрание Курского района Курской области </w:t>
      </w:r>
    </w:p>
    <w:p w:rsidR="0095725B" w:rsidRPr="0095725B" w:rsidRDefault="0095725B" w:rsidP="0095725B">
      <w:pPr>
        <w:widowControl/>
        <w:autoSpaceDE/>
        <w:autoSpaceDN/>
        <w:adjustRightInd/>
        <w:spacing w:before="120"/>
        <w:jc w:val="center"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>РЕШИЛО:</w:t>
      </w:r>
    </w:p>
    <w:p w:rsidR="0095725B" w:rsidRPr="0095725B" w:rsidRDefault="0095725B" w:rsidP="0095725B">
      <w:pPr>
        <w:widowControl/>
        <w:autoSpaceDE/>
        <w:autoSpaceDN/>
        <w:adjustRightInd/>
        <w:spacing w:before="120"/>
        <w:ind w:firstLine="709"/>
        <w:jc w:val="both"/>
        <w:rPr>
          <w:rFonts w:eastAsiaTheme="minorEastAsia"/>
          <w:bCs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>1. Внести в Примерное положение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области», утвержденное Решением Представительного Собрания Курского района Курской области от</w:t>
      </w:r>
      <w:r w:rsidRPr="0095725B">
        <w:rPr>
          <w:rFonts w:eastAsiaTheme="minorEastAsia" w:cstheme="minorBidi"/>
          <w:sz w:val="28"/>
          <w:szCs w:val="28"/>
          <w:lang w:val="ru-RU" w:eastAsia="ru-RU"/>
        </w:rPr>
        <w:t xml:space="preserve"> 31 июля 2020 г. № 9-4-68 «Об утверждении Примерного положения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области» </w:t>
      </w:r>
      <w:r w:rsidRPr="0095725B">
        <w:rPr>
          <w:rFonts w:eastAsiaTheme="minorEastAsia"/>
          <w:sz w:val="28"/>
          <w:szCs w:val="28"/>
          <w:lang w:val="ru-RU" w:eastAsia="ru-RU"/>
        </w:rPr>
        <w:t>(в</w:t>
      </w:r>
      <w:r w:rsidRPr="0095725B">
        <w:rPr>
          <w:rFonts w:ascii="13,5" w:eastAsiaTheme="minorEastAsia" w:hAnsi="13,5" w:cstheme="minorBidi"/>
          <w:sz w:val="22"/>
          <w:szCs w:val="28"/>
          <w:lang w:val="ru-RU" w:eastAsia="ru-RU"/>
        </w:rPr>
        <w:t xml:space="preserve"> </w:t>
      </w:r>
      <w:r w:rsidRPr="0095725B">
        <w:rPr>
          <w:rFonts w:eastAsiaTheme="minorEastAsia"/>
          <w:sz w:val="28"/>
          <w:szCs w:val="28"/>
          <w:lang w:val="ru-RU" w:eastAsia="ru-RU"/>
        </w:rPr>
        <w:t xml:space="preserve">редакции решений Представительного Собрания Курского района Курской области от 21 декабря 2021 г. № 21-4-196, </w:t>
      </w:r>
      <w:r w:rsidR="000E1088">
        <w:rPr>
          <w:rFonts w:eastAsiaTheme="minorEastAsia"/>
          <w:sz w:val="28"/>
          <w:szCs w:val="28"/>
          <w:lang w:val="ru-RU" w:eastAsia="ru-RU"/>
        </w:rPr>
        <w:t xml:space="preserve">               </w:t>
      </w:r>
      <w:r w:rsidRPr="0095725B">
        <w:rPr>
          <w:rFonts w:eastAsiaTheme="minorEastAsia"/>
          <w:sz w:val="28"/>
          <w:szCs w:val="28"/>
          <w:lang w:val="ru-RU" w:eastAsia="ru-RU"/>
        </w:rPr>
        <w:t>от 27 декабря 2022 г. № 34-4-308)</w:t>
      </w:r>
      <w:r w:rsidRPr="0095725B">
        <w:rPr>
          <w:rFonts w:eastAsia="Calibri"/>
          <w:bCs/>
          <w:color w:val="000000"/>
          <w:sz w:val="27"/>
          <w:szCs w:val="27"/>
          <w:lang w:val="ru-RU"/>
        </w:rPr>
        <w:t xml:space="preserve"> </w:t>
      </w:r>
      <w:r w:rsidRPr="0095725B">
        <w:rPr>
          <w:rFonts w:eastAsiaTheme="minorEastAsia"/>
          <w:bCs/>
          <w:sz w:val="28"/>
          <w:szCs w:val="28"/>
          <w:lang w:val="ru-RU" w:eastAsia="ru-RU"/>
        </w:rPr>
        <w:t>следующие  изменения:</w:t>
      </w:r>
    </w:p>
    <w:p w:rsidR="0095725B" w:rsidRPr="0095725B" w:rsidRDefault="0095725B" w:rsidP="0095725B">
      <w:pPr>
        <w:widowControl/>
        <w:autoSpaceDE/>
        <w:autoSpaceDN/>
        <w:adjustRightInd/>
        <w:spacing w:before="120"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 xml:space="preserve">1) раздел </w:t>
      </w:r>
      <w:r w:rsidRPr="0095725B">
        <w:rPr>
          <w:rFonts w:eastAsiaTheme="minorEastAsia"/>
          <w:sz w:val="28"/>
          <w:szCs w:val="28"/>
          <w:lang w:eastAsia="ru-RU"/>
        </w:rPr>
        <w:t>II</w:t>
      </w:r>
      <w:r w:rsidRPr="0095725B">
        <w:rPr>
          <w:rFonts w:eastAsiaTheme="minorEastAsia"/>
          <w:sz w:val="28"/>
          <w:szCs w:val="28"/>
          <w:lang w:val="ru-RU" w:eastAsia="ru-RU"/>
        </w:rPr>
        <w:t xml:space="preserve"> «Порядок и условия оплаты труда» дополнить пунктом 1.9 следующего содержания: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>«1.9. При увеличении (индексации) месячных должностных окладов работников муниципального казенного учреждения их размеры подлежат округлению до целого рубля в сторону увеличения.»;</w:t>
      </w:r>
    </w:p>
    <w:p w:rsidR="0095725B" w:rsidRPr="0095725B" w:rsidRDefault="0095725B" w:rsidP="0095725B">
      <w:pPr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95725B">
        <w:rPr>
          <w:rFonts w:eastAsia="Times New Roman"/>
          <w:sz w:val="28"/>
          <w:szCs w:val="28"/>
          <w:lang w:val="ru-RU" w:eastAsia="ru-RU"/>
        </w:rPr>
        <w:t xml:space="preserve">2) раздел </w:t>
      </w:r>
      <w:r w:rsidRPr="0095725B">
        <w:rPr>
          <w:rFonts w:eastAsia="Times New Roman"/>
          <w:sz w:val="28"/>
          <w:szCs w:val="28"/>
          <w:lang w:eastAsia="ru-RU"/>
        </w:rPr>
        <w:t>IV</w:t>
      </w:r>
      <w:r w:rsidRPr="0095725B">
        <w:rPr>
          <w:rFonts w:eastAsia="Times New Roman"/>
          <w:sz w:val="28"/>
          <w:szCs w:val="28"/>
          <w:lang w:val="ru-RU" w:eastAsia="ru-RU"/>
        </w:rPr>
        <w:t xml:space="preserve"> «Стимулирующие выплаты» изложить в новой редакции:</w:t>
      </w:r>
    </w:p>
    <w:p w:rsidR="00607F59" w:rsidRDefault="00607F59" w:rsidP="0095725B">
      <w:pPr>
        <w:widowControl/>
        <w:autoSpaceDE/>
        <w:autoSpaceDN/>
        <w:adjustRightInd/>
        <w:spacing w:before="12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95725B" w:rsidRPr="0095725B" w:rsidRDefault="0095725B" w:rsidP="0095725B">
      <w:pPr>
        <w:widowControl/>
        <w:autoSpaceDE/>
        <w:autoSpaceDN/>
        <w:adjustRightInd/>
        <w:spacing w:before="120"/>
        <w:ind w:firstLine="709"/>
        <w:jc w:val="both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 w:rsidRPr="0095725B">
        <w:rPr>
          <w:rFonts w:eastAsia="Calibri"/>
          <w:sz w:val="28"/>
          <w:szCs w:val="28"/>
          <w:lang w:val="ru-RU"/>
        </w:rPr>
        <w:lastRenderedPageBreak/>
        <w:t>«</w:t>
      </w:r>
      <w:r w:rsidRPr="0095725B">
        <w:rPr>
          <w:rFonts w:eastAsia="Calibri"/>
          <w:b/>
          <w:sz w:val="28"/>
          <w:szCs w:val="28"/>
        </w:rPr>
        <w:t>IV</w:t>
      </w:r>
      <w:r w:rsidRPr="0095725B">
        <w:rPr>
          <w:rFonts w:eastAsia="Calibri"/>
          <w:b/>
          <w:sz w:val="28"/>
          <w:szCs w:val="28"/>
          <w:lang w:val="ru-RU"/>
        </w:rPr>
        <w:t>. Стимулирующие выплаты</w:t>
      </w:r>
    </w:p>
    <w:p w:rsidR="0095725B" w:rsidRPr="0095725B" w:rsidRDefault="0095725B" w:rsidP="0095725B">
      <w:pPr>
        <w:widowControl/>
        <w:overflowPunct w:val="0"/>
        <w:ind w:firstLine="709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1. В целях поощрения работников муниципального казенного учреждения за выполненную работу, основываясь на Перечне видов выплат стимулирующего характера в областных государственных учреждениях, утвержденном постановлением Правительства Курской области от 28.03.2008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 могут устанавливаться следующие виды стимулирующих выплат: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 xml:space="preserve"> выплата за стаж работы в муниципальном казенном учреждении;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 xml:space="preserve"> премиальные выплаты по итогам работы;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 xml:space="preserve"> выплаты за качество выполняемых работ;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 xml:space="preserve"> материальная помощь;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 xml:space="preserve"> единовременное поощрение в связи с юбилейными датами работника;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 xml:space="preserve"> единовременная выплата к ежегодному отпуску.</w:t>
      </w:r>
    </w:p>
    <w:p w:rsidR="0095725B" w:rsidRPr="0095725B" w:rsidRDefault="0095725B" w:rsidP="0095725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2. Выплата за стаж работы в муниципальном казенном учреждении (далее – выплата за стаж) с учетом ранее отработанных периодов работы устанавливается в следующих коэффициентах к должностному окладу:</w:t>
      </w:r>
    </w:p>
    <w:p w:rsidR="0095725B" w:rsidRPr="0095725B" w:rsidRDefault="0095725B" w:rsidP="0095725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при стаже работы от 1 года до 5 лет - 0,10;</w:t>
      </w:r>
    </w:p>
    <w:p w:rsidR="0095725B" w:rsidRPr="0095725B" w:rsidRDefault="0095725B" w:rsidP="0095725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при стаже работы от 5 лет до 10 лет - 0,15;</w:t>
      </w:r>
    </w:p>
    <w:p w:rsidR="0095725B" w:rsidRPr="0095725B" w:rsidRDefault="0095725B" w:rsidP="0095725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при стаже работы от 10 лет до 15 лет - 0,20;</w:t>
      </w:r>
    </w:p>
    <w:p w:rsidR="0095725B" w:rsidRPr="0095725B" w:rsidRDefault="0095725B" w:rsidP="0095725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при стаже работы свыше 15 лет - 0,25.</w:t>
      </w:r>
    </w:p>
    <w:p w:rsidR="0095725B" w:rsidRPr="0095725B" w:rsidRDefault="0095725B" w:rsidP="0095725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Изменение размера выплаты за стаж производится со дня достижения стажа, дающего право на увеличение ее размера, на основании приказа начальника учреждения.</w:t>
      </w:r>
    </w:p>
    <w:p w:rsidR="0095725B" w:rsidRPr="0095725B" w:rsidRDefault="0095725B" w:rsidP="0095725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В стаж работы, дающий право на получение надбавки, засчитывается период работы, как по основной работе, так и работе по совместительству в учреждении, а также периоды замещения должностей муниципальной службы, иные периоды работы в учреждениях и организациях, осуществляющих деятельность, соответствующую сфере деятельности учреждения, на аналогичных должностях, опыт и знания по которым необходимы для выполнения должностных обязанностей.</w:t>
      </w:r>
    </w:p>
    <w:p w:rsidR="0095725B" w:rsidRPr="0095725B" w:rsidRDefault="0095725B" w:rsidP="0095725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Решение о включении иных периодов в стаж работы, дающий право на получение надбавки работникам учреждения, принимается начальником, в отношении начальника – Главой Курского района Курской области.</w:t>
      </w:r>
    </w:p>
    <w:p w:rsidR="0095725B" w:rsidRPr="0095725B" w:rsidRDefault="0095725B" w:rsidP="0095725B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3. Премиальные выплаты по итогам работы могут устанавливаться в следующих размерах и периодах: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1) премия по итогам работы за квартал в размере 0,5 должностного оклада за фактически отработанное время;</w:t>
      </w:r>
    </w:p>
    <w:p w:rsidR="0095725B" w:rsidRPr="0095725B" w:rsidRDefault="0095725B" w:rsidP="0095725B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2) единовременная (разовая) премия по итогам работы за полугодие, год, в размере не более трех должностных окладов.</w:t>
      </w:r>
    </w:p>
    <w:p w:rsidR="0095725B" w:rsidRPr="0095725B" w:rsidRDefault="0095725B" w:rsidP="0095725B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lastRenderedPageBreak/>
        <w:t>Выплата премий, указанных в настоящем пункте, производится работникам за счет экономии фонда оплаты труда, в пределах установленных лимитов фонда оплаты труда.</w:t>
      </w:r>
    </w:p>
    <w:p w:rsidR="0095725B" w:rsidRPr="0095725B" w:rsidRDefault="0095725B" w:rsidP="0095725B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4. Выплаты за качество выполняемых работ устанавливаются в виде премии к награждениям почетными грамотами и другими наградами (в соответствии с положениями о награждениях Курского района, Курской области, Российской Федерации), к праздничным дням и профессиональным праздникам, установленным действующим законодательством.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5. В пределах средств, выделенных муниципальному казенному учреждению на оплату труда работников, работнику на основании подтверждающих документов может быть оказана материальная помощь из расчёта одного должностного оклада в год на каждого работника при наступлении следующего события (случая):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1) свадьба работника;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 xml:space="preserve">2) рождение ребенка; 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3) утрата, порча личного имущества в результате пожара или стихийного бедствия либо в результате противоправных действий третьих лиц;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4) тяжелая болезнь или смерть близкого родственника (родители, супруги, дети, родные братья и сестры);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5) особая нуждаемость в лечении и восстановлении здоровья в связи с увечьем, заболеванием, несчастным случаем, аварией;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6) острая необходимость по другим уважительным причинам.</w:t>
      </w:r>
    </w:p>
    <w:p w:rsidR="0095725B" w:rsidRPr="0095725B" w:rsidRDefault="0095725B" w:rsidP="0095725B">
      <w:pPr>
        <w:widowControl/>
        <w:shd w:val="clear" w:color="auto" w:fill="FFFFFF"/>
        <w:overflowPunct w:val="0"/>
        <w:ind w:firstLine="709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6. Работникам муниципального казенного учреждения может выплачиваться единовременное поощрение в связи с их юбилейными датами (50, 55, 60, 65 лет со дня рождения) в размере одного должностного оклада в пределах средств, выделенных муниципальному казенному учреждению на оплату труда работников.</w:t>
      </w:r>
    </w:p>
    <w:p w:rsidR="0095725B" w:rsidRPr="0095725B" w:rsidRDefault="0095725B" w:rsidP="0095725B">
      <w:pPr>
        <w:widowControl/>
        <w:shd w:val="clear" w:color="auto" w:fill="FFFFFF"/>
        <w:overflowPunct w:val="0"/>
        <w:ind w:firstLine="709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>7. В пределах средств, выделенных муниципальному казенному учреждению на оплату труда работников, может производиться единовременная выплата к отпуску. Единовременная выплата к отпуску производится работнику муниципального казенного учреждения по основному месту работы в размере двух должностных окладов при предоставлении ежегодного основного оплачиваемого отпуска в пределах фонда оплаты труда по заявлению работника.</w:t>
      </w: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95725B">
        <w:rPr>
          <w:rFonts w:eastAsia="Calibri"/>
          <w:sz w:val="28"/>
          <w:szCs w:val="28"/>
          <w:lang w:val="ru-RU"/>
        </w:rPr>
        <w:t xml:space="preserve">8. Стимулирующие выплаты, предусмотренные настоящим разделом, выплачиваются на основании приказа начальника учреждения и в соответствии с Положением о премировании, единовременной выплате при предоставлении ежегодного оплачиваемого отпуска, материальной помощи работникам муниципального казенного учреждения «Централизованная бухгалтерия» муниципального района «Курский район» Курской области». </w:t>
      </w:r>
      <w:r w:rsidRPr="0095725B">
        <w:rPr>
          <w:rFonts w:eastAsia="Calibri"/>
          <w:color w:val="000000"/>
          <w:sz w:val="28"/>
          <w:szCs w:val="28"/>
          <w:lang w:val="ru-RU"/>
        </w:rPr>
        <w:t xml:space="preserve">Ответственность за соблюдение законности, обоснованности и </w:t>
      </w:r>
      <w:r w:rsidRPr="0095725B">
        <w:rPr>
          <w:rFonts w:eastAsia="Calibri"/>
          <w:color w:val="000000"/>
          <w:sz w:val="28"/>
          <w:szCs w:val="28"/>
          <w:lang w:val="ru-RU"/>
        </w:rPr>
        <w:lastRenderedPageBreak/>
        <w:t>целесообразности расходования средств возлагается на начальника и главного бухгалтера учреждения.»;</w:t>
      </w:r>
    </w:p>
    <w:p w:rsidR="0095725B" w:rsidRPr="00B639AF" w:rsidRDefault="0095725B" w:rsidP="0095725B">
      <w:pPr>
        <w:widowControl/>
        <w:autoSpaceDE/>
        <w:autoSpaceDN/>
        <w:adjustRightInd/>
        <w:jc w:val="both"/>
        <w:rPr>
          <w:rFonts w:eastAsia="Calibri"/>
          <w:color w:val="000000"/>
          <w:sz w:val="16"/>
          <w:szCs w:val="16"/>
          <w:lang w:val="ru-RU"/>
        </w:rPr>
      </w:pPr>
    </w:p>
    <w:p w:rsidR="0095725B" w:rsidRPr="0095725B" w:rsidRDefault="0095725B" w:rsidP="0095725B">
      <w:pPr>
        <w:widowControl/>
        <w:autoSpaceDE/>
        <w:autoSpaceDN/>
        <w:adjustRightInd/>
        <w:ind w:firstLine="709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 xml:space="preserve">3) </w:t>
      </w:r>
      <w:r w:rsidR="00B639AF">
        <w:rPr>
          <w:rFonts w:eastAsiaTheme="minorEastAsia"/>
          <w:sz w:val="28"/>
          <w:szCs w:val="28"/>
          <w:lang w:val="ru-RU" w:eastAsia="ru-RU"/>
        </w:rPr>
        <w:t xml:space="preserve">  </w:t>
      </w:r>
      <w:r w:rsidRPr="0095725B">
        <w:rPr>
          <w:rFonts w:eastAsiaTheme="minorEastAsia"/>
          <w:sz w:val="28"/>
          <w:szCs w:val="28"/>
          <w:lang w:val="ru-RU" w:eastAsia="ru-RU"/>
        </w:rPr>
        <w:t>приложение № 1 изложить в новой редакции (прилагается).</w:t>
      </w:r>
    </w:p>
    <w:p w:rsidR="0095725B" w:rsidRPr="0095725B" w:rsidRDefault="0095725B" w:rsidP="0095725B">
      <w:pPr>
        <w:widowControl/>
        <w:autoSpaceDE/>
        <w:autoSpaceDN/>
        <w:adjustRightInd/>
        <w:spacing w:before="120"/>
        <w:ind w:firstLine="709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>2.</w:t>
      </w:r>
      <w:r w:rsidRPr="0095725B">
        <w:rPr>
          <w:rFonts w:eastAsiaTheme="minorEastAsia" w:cstheme="minorBidi"/>
          <w:sz w:val="28"/>
          <w:szCs w:val="28"/>
          <w:lang w:val="ru-RU" w:eastAsia="ru-RU"/>
        </w:rPr>
        <w:t xml:space="preserve"> </w:t>
      </w:r>
      <w:r w:rsidR="00B639AF">
        <w:rPr>
          <w:rFonts w:eastAsiaTheme="minorEastAsia" w:cstheme="minorBidi"/>
          <w:sz w:val="28"/>
          <w:szCs w:val="28"/>
          <w:lang w:val="ru-RU" w:eastAsia="ru-RU"/>
        </w:rPr>
        <w:t xml:space="preserve">  </w:t>
      </w:r>
      <w:r w:rsidRPr="0095725B">
        <w:rPr>
          <w:rFonts w:eastAsiaTheme="minorEastAsia" w:cstheme="minorBidi"/>
          <w:sz w:val="28"/>
          <w:szCs w:val="28"/>
          <w:lang w:val="ru-RU" w:eastAsia="ru-RU"/>
        </w:rPr>
        <w:t xml:space="preserve">Настоящее </w:t>
      </w:r>
      <w:r w:rsidRPr="0095725B">
        <w:rPr>
          <w:rFonts w:eastAsiaTheme="minorEastAsia"/>
          <w:sz w:val="28"/>
          <w:szCs w:val="28"/>
          <w:lang w:val="ru-RU" w:eastAsia="ru-RU"/>
        </w:rPr>
        <w:t>Реш</w:t>
      </w:r>
      <w:r w:rsidRPr="0095725B">
        <w:rPr>
          <w:rFonts w:eastAsiaTheme="minorEastAsia" w:cstheme="minorBidi"/>
          <w:sz w:val="28"/>
          <w:szCs w:val="28"/>
          <w:lang w:val="ru-RU" w:eastAsia="ru-RU"/>
        </w:rPr>
        <w:t>ение вступает в силу со дня его подписания.</w:t>
      </w:r>
    </w:p>
    <w:p w:rsidR="0095725B" w:rsidRPr="0095725B" w:rsidRDefault="0095725B" w:rsidP="0095725B">
      <w:pPr>
        <w:widowControl/>
        <w:autoSpaceDE/>
        <w:autoSpaceDN/>
        <w:adjustRightInd/>
        <w:spacing w:before="120"/>
        <w:ind w:firstLine="709"/>
        <w:jc w:val="both"/>
        <w:rPr>
          <w:rFonts w:eastAsiaTheme="minorEastAsia" w:cstheme="minorBidi"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sz w:val="28"/>
          <w:szCs w:val="28"/>
          <w:lang w:val="ru-RU" w:eastAsia="ru-RU"/>
        </w:rPr>
        <w:t>3. Положения пунктов 1 и 3 части 1 настоящего Решения распространяются на правоотношения, возникшие с 1 декабря 2023 года.</w:t>
      </w:r>
    </w:p>
    <w:p w:rsidR="0095725B" w:rsidRPr="0095725B" w:rsidRDefault="0095725B" w:rsidP="0095725B">
      <w:pPr>
        <w:widowControl/>
        <w:tabs>
          <w:tab w:val="left" w:pos="3495"/>
        </w:tabs>
        <w:autoSpaceDE/>
        <w:autoSpaceDN/>
        <w:adjustRightInd/>
        <w:jc w:val="both"/>
        <w:rPr>
          <w:rFonts w:asciiTheme="minorHAnsi" w:eastAsiaTheme="minorEastAsia" w:hAnsiTheme="minorHAnsi" w:cstheme="minorBidi"/>
          <w:sz w:val="28"/>
          <w:szCs w:val="28"/>
          <w:lang w:val="ru-RU" w:eastAsia="ru-RU"/>
        </w:rPr>
      </w:pPr>
      <w:r w:rsidRPr="0095725B">
        <w:rPr>
          <w:rFonts w:asciiTheme="minorHAnsi" w:eastAsiaTheme="minorEastAsia" w:hAnsiTheme="minorHAnsi" w:cstheme="minorBidi"/>
          <w:sz w:val="28"/>
          <w:szCs w:val="28"/>
          <w:lang w:val="ru-RU" w:eastAsia="ru-RU"/>
        </w:rPr>
        <w:tab/>
      </w:r>
    </w:p>
    <w:p w:rsidR="0095725B" w:rsidRPr="0095725B" w:rsidRDefault="0095725B" w:rsidP="0095725B">
      <w:pPr>
        <w:widowControl/>
        <w:tabs>
          <w:tab w:val="left" w:pos="3495"/>
        </w:tabs>
        <w:autoSpaceDE/>
        <w:autoSpaceDN/>
        <w:adjustRightInd/>
        <w:jc w:val="both"/>
        <w:rPr>
          <w:rFonts w:asciiTheme="minorHAnsi" w:eastAsiaTheme="minorEastAsia" w:hAnsiTheme="minorHAnsi" w:cstheme="minorBidi"/>
          <w:sz w:val="28"/>
          <w:szCs w:val="28"/>
          <w:lang w:val="ru-RU" w:eastAsia="ru-RU"/>
        </w:rPr>
      </w:pPr>
    </w:p>
    <w:p w:rsidR="0095725B" w:rsidRPr="0095725B" w:rsidRDefault="0095725B" w:rsidP="0095725B">
      <w:pPr>
        <w:widowControl/>
        <w:tabs>
          <w:tab w:val="left" w:pos="3495"/>
        </w:tabs>
        <w:autoSpaceDE/>
        <w:autoSpaceDN/>
        <w:adjustRightInd/>
        <w:jc w:val="both"/>
        <w:rPr>
          <w:rFonts w:eastAsiaTheme="minorEastAsia"/>
          <w:sz w:val="28"/>
          <w:szCs w:val="28"/>
          <w:lang w:val="ru-RU" w:eastAsia="ru-RU"/>
        </w:rPr>
      </w:pPr>
    </w:p>
    <w:p w:rsidR="0095725B" w:rsidRPr="0095725B" w:rsidRDefault="0095725B" w:rsidP="0095725B">
      <w:pPr>
        <w:widowControl/>
        <w:autoSpaceDE/>
        <w:autoSpaceDN/>
        <w:adjustRightInd/>
        <w:outlineLvl w:val="0"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 xml:space="preserve">Председатель Представительного </w:t>
      </w:r>
    </w:p>
    <w:p w:rsidR="0095725B" w:rsidRPr="0095725B" w:rsidRDefault="0095725B" w:rsidP="0095725B">
      <w:pPr>
        <w:widowControl/>
        <w:autoSpaceDE/>
        <w:autoSpaceDN/>
        <w:adjustRightInd/>
        <w:outlineLvl w:val="0"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>Собра</w:t>
      </w:r>
      <w:r>
        <w:rPr>
          <w:rFonts w:eastAsiaTheme="minorEastAsia"/>
          <w:sz w:val="28"/>
          <w:szCs w:val="28"/>
          <w:lang w:val="ru-RU" w:eastAsia="ru-RU"/>
        </w:rPr>
        <w:t>ния Курского района</w:t>
      </w:r>
      <w:r>
        <w:rPr>
          <w:rFonts w:eastAsiaTheme="minorEastAsia"/>
          <w:sz w:val="28"/>
          <w:szCs w:val="28"/>
          <w:lang w:val="ru-RU" w:eastAsia="ru-RU"/>
        </w:rPr>
        <w:tab/>
      </w:r>
      <w:r>
        <w:rPr>
          <w:rFonts w:eastAsiaTheme="minorEastAsia"/>
          <w:sz w:val="28"/>
          <w:szCs w:val="28"/>
          <w:lang w:val="ru-RU" w:eastAsia="ru-RU"/>
        </w:rPr>
        <w:tab/>
      </w:r>
      <w:r>
        <w:rPr>
          <w:rFonts w:eastAsiaTheme="minorEastAsia"/>
          <w:sz w:val="28"/>
          <w:szCs w:val="28"/>
          <w:lang w:val="ru-RU" w:eastAsia="ru-RU"/>
        </w:rPr>
        <w:tab/>
      </w:r>
      <w:r>
        <w:rPr>
          <w:rFonts w:eastAsiaTheme="minorEastAsia"/>
          <w:sz w:val="28"/>
          <w:szCs w:val="28"/>
          <w:lang w:val="ru-RU" w:eastAsia="ru-RU"/>
        </w:rPr>
        <w:tab/>
      </w:r>
      <w:r>
        <w:rPr>
          <w:rFonts w:eastAsiaTheme="minorEastAsia"/>
          <w:sz w:val="28"/>
          <w:szCs w:val="28"/>
          <w:lang w:val="ru-RU" w:eastAsia="ru-RU"/>
        </w:rPr>
        <w:tab/>
      </w:r>
      <w:r>
        <w:rPr>
          <w:rFonts w:eastAsiaTheme="minorEastAsia"/>
          <w:sz w:val="28"/>
          <w:szCs w:val="28"/>
          <w:lang w:val="ru-RU" w:eastAsia="ru-RU"/>
        </w:rPr>
        <w:tab/>
        <w:t xml:space="preserve"> </w:t>
      </w:r>
      <w:r w:rsidRPr="0095725B">
        <w:rPr>
          <w:rFonts w:eastAsiaTheme="minorEastAsia"/>
          <w:sz w:val="28"/>
          <w:szCs w:val="28"/>
          <w:lang w:val="ru-RU" w:eastAsia="ru-RU"/>
        </w:rPr>
        <w:t>А.Н. Пашутин</w:t>
      </w:r>
    </w:p>
    <w:p w:rsidR="0095725B" w:rsidRPr="0095725B" w:rsidRDefault="0095725B" w:rsidP="0095725B">
      <w:pPr>
        <w:widowControl/>
        <w:autoSpaceDE/>
        <w:autoSpaceDN/>
        <w:adjustRightInd/>
        <w:rPr>
          <w:rFonts w:eastAsiaTheme="minorEastAsia"/>
          <w:sz w:val="28"/>
          <w:szCs w:val="28"/>
          <w:lang w:val="ru-RU" w:eastAsia="ru-RU"/>
        </w:rPr>
      </w:pPr>
    </w:p>
    <w:p w:rsidR="0095725B" w:rsidRPr="0095725B" w:rsidRDefault="0095725B" w:rsidP="0095725B">
      <w:pPr>
        <w:widowControl/>
        <w:autoSpaceDE/>
        <w:autoSpaceDN/>
        <w:adjustRightInd/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 xml:space="preserve">Глава Курского района </w:t>
      </w:r>
    </w:p>
    <w:p w:rsidR="0095725B" w:rsidRDefault="0095725B" w:rsidP="0095725B">
      <w:pPr>
        <w:rPr>
          <w:rFonts w:eastAsiaTheme="minorEastAsia"/>
          <w:sz w:val="28"/>
          <w:szCs w:val="28"/>
          <w:lang w:val="ru-RU" w:eastAsia="ru-RU"/>
        </w:rPr>
      </w:pPr>
      <w:r w:rsidRPr="0095725B">
        <w:rPr>
          <w:rFonts w:eastAsiaTheme="minorEastAsia"/>
          <w:sz w:val="28"/>
          <w:szCs w:val="28"/>
          <w:lang w:val="ru-RU" w:eastAsia="ru-RU"/>
        </w:rPr>
        <w:t>Курской области</w:t>
      </w:r>
      <w:r w:rsidRPr="0095725B">
        <w:rPr>
          <w:rFonts w:eastAsiaTheme="minorEastAsia"/>
          <w:sz w:val="28"/>
          <w:szCs w:val="28"/>
          <w:lang w:val="ru-RU" w:eastAsia="ru-RU"/>
        </w:rPr>
        <w:tab/>
      </w:r>
      <w:r w:rsidRPr="0095725B">
        <w:rPr>
          <w:rFonts w:eastAsiaTheme="minorEastAsia"/>
          <w:sz w:val="28"/>
          <w:szCs w:val="28"/>
          <w:lang w:val="ru-RU" w:eastAsia="ru-RU"/>
        </w:rPr>
        <w:tab/>
      </w:r>
      <w:r w:rsidRPr="0095725B">
        <w:rPr>
          <w:rFonts w:eastAsiaTheme="minorEastAsia"/>
          <w:sz w:val="28"/>
          <w:szCs w:val="28"/>
          <w:lang w:val="ru-RU" w:eastAsia="ru-RU"/>
        </w:rPr>
        <w:tab/>
      </w:r>
      <w:r w:rsidRPr="0095725B">
        <w:rPr>
          <w:rFonts w:eastAsiaTheme="minorEastAsia"/>
          <w:sz w:val="28"/>
          <w:szCs w:val="28"/>
          <w:lang w:val="ru-RU" w:eastAsia="ru-RU"/>
        </w:rPr>
        <w:tab/>
      </w:r>
      <w:r w:rsidRPr="0095725B">
        <w:rPr>
          <w:rFonts w:eastAsiaTheme="minorEastAsia"/>
          <w:sz w:val="28"/>
          <w:szCs w:val="28"/>
          <w:lang w:val="ru-RU" w:eastAsia="ru-RU"/>
        </w:rPr>
        <w:tab/>
      </w:r>
      <w:r w:rsidRPr="0095725B">
        <w:rPr>
          <w:rFonts w:eastAsiaTheme="minorEastAsia"/>
          <w:sz w:val="28"/>
          <w:szCs w:val="28"/>
          <w:lang w:val="ru-RU" w:eastAsia="ru-RU"/>
        </w:rPr>
        <w:tab/>
      </w:r>
      <w:r w:rsidRPr="0095725B">
        <w:rPr>
          <w:rFonts w:eastAsiaTheme="minorEastAsia"/>
          <w:sz w:val="28"/>
          <w:szCs w:val="28"/>
          <w:lang w:val="ru-RU" w:eastAsia="ru-RU"/>
        </w:rPr>
        <w:tab/>
        <w:t xml:space="preserve">          </w:t>
      </w:r>
      <w:r>
        <w:rPr>
          <w:rFonts w:eastAsiaTheme="minorEastAsia"/>
          <w:sz w:val="28"/>
          <w:szCs w:val="28"/>
          <w:lang w:val="ru-RU" w:eastAsia="ru-RU"/>
        </w:rPr>
        <w:t xml:space="preserve">  </w:t>
      </w:r>
      <w:r w:rsidRPr="0095725B">
        <w:rPr>
          <w:rFonts w:eastAsiaTheme="minorEastAsia"/>
          <w:sz w:val="28"/>
          <w:szCs w:val="28"/>
          <w:lang w:val="ru-RU" w:eastAsia="ru-RU"/>
        </w:rPr>
        <w:t>А.В. Телегин</w:t>
      </w:r>
    </w:p>
    <w:p w:rsidR="0095725B" w:rsidRDefault="0095725B" w:rsidP="0095725B">
      <w:pPr>
        <w:rPr>
          <w:rFonts w:eastAsiaTheme="minorEastAsia"/>
          <w:sz w:val="28"/>
          <w:szCs w:val="28"/>
          <w:lang w:val="ru-RU" w:eastAsia="ru-RU"/>
        </w:rPr>
      </w:pPr>
    </w:p>
    <w:p w:rsidR="0095725B" w:rsidRDefault="0095725B" w:rsidP="0095725B">
      <w:pPr>
        <w:rPr>
          <w:rFonts w:eastAsiaTheme="minorEastAsia"/>
          <w:sz w:val="28"/>
          <w:szCs w:val="28"/>
          <w:lang w:val="ru-RU" w:eastAsia="ru-RU"/>
        </w:rPr>
      </w:pPr>
    </w:p>
    <w:p w:rsidR="0095725B" w:rsidRDefault="0095725B" w:rsidP="0095725B">
      <w:pPr>
        <w:rPr>
          <w:rFonts w:eastAsiaTheme="minorEastAsia"/>
          <w:sz w:val="28"/>
          <w:szCs w:val="28"/>
          <w:lang w:val="ru-RU" w:eastAsia="ru-RU"/>
        </w:rPr>
      </w:pPr>
    </w:p>
    <w:p w:rsidR="0095725B" w:rsidRDefault="0095725B" w:rsidP="0095725B">
      <w:pPr>
        <w:rPr>
          <w:lang w:val="ru-RU"/>
        </w:rPr>
        <w:sectPr w:rsidR="0095725B" w:rsidSect="0095725B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95725B" w:rsidRPr="0095725B" w:rsidRDefault="0095725B" w:rsidP="0095725B">
      <w:pPr>
        <w:widowControl/>
        <w:tabs>
          <w:tab w:val="left" w:pos="3934"/>
        </w:tabs>
        <w:autoSpaceDE/>
        <w:autoSpaceDN/>
        <w:adjustRightInd/>
        <w:ind w:left="8504"/>
        <w:jc w:val="center"/>
        <w:rPr>
          <w:rFonts w:eastAsiaTheme="minorEastAsia" w:cstheme="minorBidi"/>
          <w:sz w:val="22"/>
          <w:szCs w:val="20"/>
          <w:lang w:val="ru-RU" w:eastAsia="ru-RU"/>
        </w:rPr>
      </w:pPr>
      <w:r w:rsidRPr="0095725B">
        <w:rPr>
          <w:rFonts w:eastAsiaTheme="minorEastAsia" w:cstheme="minorBidi"/>
          <w:sz w:val="22"/>
          <w:szCs w:val="20"/>
          <w:lang w:val="ru-RU" w:eastAsia="ru-RU"/>
        </w:rPr>
        <w:lastRenderedPageBreak/>
        <w:t>Приложение № 1</w:t>
      </w:r>
    </w:p>
    <w:p w:rsidR="0095725B" w:rsidRPr="0095725B" w:rsidRDefault="0095725B" w:rsidP="0095725B">
      <w:pPr>
        <w:widowControl/>
        <w:tabs>
          <w:tab w:val="left" w:pos="7938"/>
        </w:tabs>
        <w:overflowPunct w:val="0"/>
        <w:ind w:left="8504"/>
        <w:jc w:val="center"/>
        <w:textAlignment w:val="baseline"/>
        <w:rPr>
          <w:rFonts w:eastAsiaTheme="minorEastAsia"/>
          <w:sz w:val="22"/>
          <w:szCs w:val="22"/>
          <w:lang w:val="ru-RU" w:eastAsia="ru-RU"/>
        </w:rPr>
      </w:pPr>
      <w:r w:rsidRPr="0095725B">
        <w:rPr>
          <w:rFonts w:eastAsiaTheme="minorEastAsia" w:cstheme="minorBidi"/>
          <w:sz w:val="22"/>
          <w:szCs w:val="22"/>
          <w:lang w:val="ru-RU" w:eastAsia="ru-RU"/>
        </w:rPr>
        <w:t xml:space="preserve">к Примерному положению об оплате труда работников муниципального казенного учреждения </w:t>
      </w:r>
      <w:r w:rsidRPr="0095725B">
        <w:rPr>
          <w:rFonts w:eastAsiaTheme="minorEastAsia"/>
          <w:sz w:val="22"/>
          <w:szCs w:val="22"/>
          <w:lang w:val="ru-RU" w:eastAsia="ru-RU"/>
        </w:rPr>
        <w:t>«Централизованная бухгалтерия» муниципального района «Курский район» Курской области</w:t>
      </w:r>
    </w:p>
    <w:p w:rsidR="0095725B" w:rsidRPr="0095725B" w:rsidRDefault="0095725B" w:rsidP="0095725B">
      <w:pPr>
        <w:widowControl/>
        <w:tabs>
          <w:tab w:val="left" w:pos="7938"/>
        </w:tabs>
        <w:overflowPunct w:val="0"/>
        <w:ind w:left="8504"/>
        <w:jc w:val="center"/>
        <w:textAlignment w:val="baseline"/>
        <w:rPr>
          <w:rFonts w:eastAsiaTheme="minorEastAsia"/>
          <w:sz w:val="22"/>
          <w:szCs w:val="22"/>
          <w:lang w:val="ru-RU" w:eastAsia="ru-RU"/>
        </w:rPr>
      </w:pPr>
      <w:r w:rsidRPr="0095725B">
        <w:rPr>
          <w:rFonts w:eastAsiaTheme="minorEastAsia"/>
          <w:sz w:val="22"/>
          <w:szCs w:val="22"/>
          <w:lang w:val="ru-RU" w:eastAsia="ru-RU"/>
        </w:rPr>
        <w:t>(в редакции Решения Представительного Собрания</w:t>
      </w:r>
    </w:p>
    <w:p w:rsidR="0095725B" w:rsidRPr="0095725B" w:rsidRDefault="0095725B" w:rsidP="0095725B">
      <w:pPr>
        <w:widowControl/>
        <w:tabs>
          <w:tab w:val="left" w:pos="7938"/>
        </w:tabs>
        <w:overflowPunct w:val="0"/>
        <w:ind w:left="8504"/>
        <w:jc w:val="center"/>
        <w:textAlignment w:val="baseline"/>
        <w:rPr>
          <w:rFonts w:eastAsiaTheme="minorEastAsia"/>
          <w:sz w:val="22"/>
          <w:szCs w:val="22"/>
          <w:lang w:val="ru-RU" w:eastAsia="ru-RU"/>
        </w:rPr>
      </w:pPr>
      <w:r w:rsidRPr="0095725B">
        <w:rPr>
          <w:rFonts w:eastAsiaTheme="minorEastAsia"/>
          <w:sz w:val="22"/>
          <w:szCs w:val="22"/>
          <w:lang w:val="ru-RU" w:eastAsia="ru-RU"/>
        </w:rPr>
        <w:t>Курского района Курской области</w:t>
      </w:r>
    </w:p>
    <w:p w:rsidR="0095725B" w:rsidRPr="0095725B" w:rsidRDefault="0095725B" w:rsidP="0095725B">
      <w:pPr>
        <w:widowControl/>
        <w:tabs>
          <w:tab w:val="left" w:pos="7938"/>
        </w:tabs>
        <w:overflowPunct w:val="0"/>
        <w:ind w:left="8504"/>
        <w:jc w:val="center"/>
        <w:textAlignment w:val="baseline"/>
        <w:rPr>
          <w:rFonts w:eastAsiaTheme="minorEastAsia"/>
          <w:sz w:val="22"/>
          <w:szCs w:val="22"/>
          <w:lang w:val="ru-RU" w:eastAsia="ru-RU"/>
        </w:rPr>
      </w:pPr>
      <w:r w:rsidRPr="0095725B">
        <w:rPr>
          <w:rFonts w:eastAsiaTheme="minorEastAsia"/>
          <w:sz w:val="22"/>
          <w:szCs w:val="22"/>
          <w:lang w:val="ru-RU" w:eastAsia="ru-RU"/>
        </w:rPr>
        <w:t xml:space="preserve">от </w:t>
      </w:r>
      <w:r>
        <w:rPr>
          <w:rFonts w:eastAsiaTheme="minorEastAsia"/>
          <w:sz w:val="22"/>
          <w:szCs w:val="22"/>
          <w:lang w:val="ru-RU" w:eastAsia="ru-RU"/>
        </w:rPr>
        <w:t>5 декабря 2023 года</w:t>
      </w:r>
      <w:r w:rsidRPr="0095725B">
        <w:rPr>
          <w:rFonts w:eastAsiaTheme="minorEastAsia"/>
          <w:sz w:val="22"/>
          <w:szCs w:val="22"/>
          <w:lang w:val="ru-RU" w:eastAsia="ru-RU"/>
        </w:rPr>
        <w:t xml:space="preserve"> №</w:t>
      </w:r>
      <w:r>
        <w:rPr>
          <w:rFonts w:eastAsiaTheme="minorEastAsia"/>
          <w:sz w:val="22"/>
          <w:szCs w:val="22"/>
          <w:lang w:val="ru-RU" w:eastAsia="ru-RU"/>
        </w:rPr>
        <w:t xml:space="preserve"> 42-4-426</w:t>
      </w:r>
      <w:r w:rsidRPr="0095725B">
        <w:rPr>
          <w:rFonts w:eastAsiaTheme="minorEastAsia"/>
          <w:sz w:val="22"/>
          <w:szCs w:val="22"/>
          <w:lang w:val="ru-RU" w:eastAsia="ru-RU"/>
        </w:rPr>
        <w:t>)</w:t>
      </w:r>
    </w:p>
    <w:p w:rsidR="0095725B" w:rsidRPr="0095725B" w:rsidRDefault="0095725B" w:rsidP="0095725B">
      <w:pPr>
        <w:widowControl/>
        <w:tabs>
          <w:tab w:val="left" w:pos="7938"/>
        </w:tabs>
        <w:overflowPunct w:val="0"/>
        <w:ind w:left="8504"/>
        <w:jc w:val="center"/>
        <w:textAlignment w:val="baseline"/>
        <w:rPr>
          <w:rFonts w:eastAsiaTheme="minorEastAsia"/>
          <w:sz w:val="22"/>
          <w:szCs w:val="22"/>
          <w:lang w:val="ru-RU" w:eastAsia="ru-RU"/>
        </w:rPr>
      </w:pPr>
    </w:p>
    <w:p w:rsidR="0095725B" w:rsidRPr="0095725B" w:rsidRDefault="0095725B" w:rsidP="0095725B">
      <w:pPr>
        <w:widowControl/>
        <w:tabs>
          <w:tab w:val="left" w:pos="7938"/>
        </w:tabs>
        <w:overflowPunct w:val="0"/>
        <w:jc w:val="center"/>
        <w:textAlignment w:val="baseline"/>
        <w:rPr>
          <w:rFonts w:eastAsiaTheme="minorEastAsia" w:cstheme="minorBidi"/>
          <w:b/>
          <w:sz w:val="28"/>
          <w:szCs w:val="28"/>
          <w:lang w:val="ru-RU" w:eastAsia="ru-RU"/>
        </w:rPr>
      </w:pPr>
      <w:r w:rsidRPr="0095725B">
        <w:rPr>
          <w:rFonts w:eastAsiaTheme="minorEastAsia" w:cstheme="minorBidi"/>
          <w:b/>
          <w:sz w:val="28"/>
          <w:szCs w:val="28"/>
          <w:lang w:val="ru-RU" w:eastAsia="ru-RU"/>
        </w:rPr>
        <w:t>Профессиональные квалификационные группы должностей руководителей, специалистов и служащих</w:t>
      </w:r>
    </w:p>
    <w:p w:rsidR="0095725B" w:rsidRPr="0095725B" w:rsidRDefault="0095725B" w:rsidP="0095725B">
      <w:pPr>
        <w:widowControl/>
        <w:tabs>
          <w:tab w:val="left" w:pos="7938"/>
        </w:tabs>
        <w:overflowPunct w:val="0"/>
        <w:jc w:val="center"/>
        <w:textAlignment w:val="baseline"/>
        <w:rPr>
          <w:rFonts w:eastAsiaTheme="minorEastAsia" w:cstheme="minorBidi"/>
          <w:b/>
          <w:sz w:val="26"/>
          <w:szCs w:val="26"/>
          <w:lang w:val="ru-RU"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905"/>
        <w:gridCol w:w="3827"/>
        <w:gridCol w:w="2712"/>
      </w:tblGrid>
      <w:tr w:rsidR="0095725B" w:rsidRPr="0095725B" w:rsidTr="000336F6">
        <w:trPr>
          <w:jc w:val="center"/>
        </w:trPr>
        <w:tc>
          <w:tcPr>
            <w:tcW w:w="7905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b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b/>
                <w:sz w:val="26"/>
                <w:szCs w:val="26"/>
                <w:lang w:val="ru-RU"/>
              </w:rPr>
              <w:t>Квалификационный уровень</w:t>
            </w:r>
          </w:p>
        </w:tc>
        <w:tc>
          <w:tcPr>
            <w:tcW w:w="3827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b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b/>
                <w:sz w:val="26"/>
                <w:szCs w:val="26"/>
                <w:lang w:val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712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b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b/>
                <w:sz w:val="26"/>
                <w:szCs w:val="26"/>
                <w:lang w:val="ru-RU"/>
              </w:rPr>
              <w:t>Рекомендуемый должностной оклад (рублей)</w:t>
            </w:r>
          </w:p>
        </w:tc>
      </w:tr>
      <w:tr w:rsidR="0095725B" w:rsidRPr="00607F59" w:rsidTr="000336F6">
        <w:trPr>
          <w:jc w:val="center"/>
        </w:trPr>
        <w:tc>
          <w:tcPr>
            <w:tcW w:w="14444" w:type="dxa"/>
            <w:gridSpan w:val="3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b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b/>
                <w:sz w:val="26"/>
                <w:szCs w:val="26"/>
                <w:lang w:val="ru-RU"/>
              </w:rPr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95725B" w:rsidRPr="0095725B" w:rsidTr="000336F6">
        <w:trPr>
          <w:jc w:val="center"/>
        </w:trPr>
        <w:tc>
          <w:tcPr>
            <w:tcW w:w="7905" w:type="dxa"/>
            <w:vMerge w:val="restart"/>
            <w:tcBorders>
              <w:right w:val="single" w:sz="4" w:space="0" w:color="auto"/>
            </w:tcBorders>
            <w:vAlign w:val="center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b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b/>
                <w:sz w:val="26"/>
                <w:szCs w:val="26"/>
                <w:lang w:val="ru-RU"/>
              </w:rPr>
              <w:t>Руководители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Начальник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9 762,00</w:t>
            </w:r>
          </w:p>
        </w:tc>
      </w:tr>
      <w:tr w:rsidR="0095725B" w:rsidRPr="0095725B" w:rsidTr="000336F6">
        <w:trPr>
          <w:jc w:val="center"/>
        </w:trPr>
        <w:tc>
          <w:tcPr>
            <w:tcW w:w="7905" w:type="dxa"/>
            <w:vMerge/>
            <w:tcBorders>
              <w:right w:val="single" w:sz="4" w:space="0" w:color="auto"/>
            </w:tcBorders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b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Заместитель начальника</w:t>
            </w:r>
          </w:p>
        </w:tc>
        <w:tc>
          <w:tcPr>
            <w:tcW w:w="2712" w:type="dxa"/>
            <w:tcBorders>
              <w:left w:val="single" w:sz="4" w:space="0" w:color="auto"/>
            </w:tcBorders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8 786,00</w:t>
            </w:r>
          </w:p>
        </w:tc>
      </w:tr>
      <w:tr w:rsidR="0095725B" w:rsidRPr="00607F59" w:rsidTr="000336F6">
        <w:trPr>
          <w:jc w:val="center"/>
        </w:trPr>
        <w:tc>
          <w:tcPr>
            <w:tcW w:w="14444" w:type="dxa"/>
            <w:gridSpan w:val="3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b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b/>
                <w:sz w:val="26"/>
                <w:szCs w:val="26"/>
                <w:lang w:val="ru-RU"/>
              </w:rPr>
              <w:t>2. Профессиональная квалификационная группа «Общеотраслевые должности служащих второго уровня»</w:t>
            </w:r>
          </w:p>
        </w:tc>
      </w:tr>
      <w:tr w:rsidR="0095725B" w:rsidRPr="0095725B" w:rsidTr="000336F6">
        <w:trPr>
          <w:jc w:val="center"/>
        </w:trPr>
        <w:tc>
          <w:tcPr>
            <w:tcW w:w="7905" w:type="dxa"/>
          </w:tcPr>
          <w:p w:rsidR="0095725B" w:rsidRPr="0095725B" w:rsidRDefault="0095725B" w:rsidP="0095725B">
            <w:pPr>
              <w:widowControl/>
              <w:jc w:val="center"/>
              <w:rPr>
                <w:rFonts w:eastAsiaTheme="minorEastAsia"/>
                <w:sz w:val="26"/>
                <w:szCs w:val="26"/>
                <w:lang w:val="ru-RU"/>
              </w:rPr>
            </w:pPr>
            <w:r w:rsidRPr="0095725B">
              <w:rPr>
                <w:rFonts w:eastAsiaTheme="minorEastAsia"/>
                <w:sz w:val="26"/>
                <w:szCs w:val="26"/>
                <w:lang w:val="ru-RU"/>
              </w:rPr>
              <w:t>1 квалификационный уровень</w:t>
            </w:r>
          </w:p>
        </w:tc>
        <w:tc>
          <w:tcPr>
            <w:tcW w:w="3827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Инспектор по кадрам</w:t>
            </w:r>
          </w:p>
        </w:tc>
        <w:tc>
          <w:tcPr>
            <w:tcW w:w="2712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6 044,00</w:t>
            </w:r>
          </w:p>
        </w:tc>
      </w:tr>
      <w:tr w:rsidR="0095725B" w:rsidRPr="00607F59" w:rsidTr="000336F6">
        <w:trPr>
          <w:jc w:val="center"/>
        </w:trPr>
        <w:tc>
          <w:tcPr>
            <w:tcW w:w="14444" w:type="dxa"/>
            <w:gridSpan w:val="3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b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b/>
                <w:sz w:val="26"/>
                <w:szCs w:val="26"/>
                <w:lang w:val="ru-RU"/>
              </w:rPr>
              <w:t>3. Профессиональная квалификационная группа «Общеотраслевые должности служащих третьего уровня»</w:t>
            </w:r>
          </w:p>
        </w:tc>
      </w:tr>
      <w:tr w:rsidR="0095725B" w:rsidRPr="0095725B" w:rsidTr="000336F6">
        <w:trPr>
          <w:jc w:val="center"/>
        </w:trPr>
        <w:tc>
          <w:tcPr>
            <w:tcW w:w="7905" w:type="dxa"/>
            <w:vMerge w:val="restart"/>
            <w:vAlign w:val="center"/>
          </w:tcPr>
          <w:p w:rsidR="0095725B" w:rsidRPr="0095725B" w:rsidRDefault="0095725B" w:rsidP="0095725B">
            <w:pPr>
              <w:widowControl/>
              <w:jc w:val="center"/>
              <w:rPr>
                <w:rFonts w:eastAsiaTheme="minorEastAsia"/>
                <w:sz w:val="26"/>
                <w:szCs w:val="26"/>
                <w:lang w:val="ru-RU"/>
              </w:rPr>
            </w:pPr>
            <w:r w:rsidRPr="0095725B">
              <w:rPr>
                <w:rFonts w:eastAsiaTheme="minorEastAsia"/>
                <w:sz w:val="26"/>
                <w:szCs w:val="26"/>
                <w:lang w:val="ru-RU"/>
              </w:rPr>
              <w:t>1 квалификационный уровень</w:t>
            </w:r>
          </w:p>
        </w:tc>
        <w:tc>
          <w:tcPr>
            <w:tcW w:w="3827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Экономист</w:t>
            </w:r>
          </w:p>
        </w:tc>
        <w:tc>
          <w:tcPr>
            <w:tcW w:w="2712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6 684,00</w:t>
            </w:r>
          </w:p>
        </w:tc>
      </w:tr>
      <w:tr w:rsidR="0095725B" w:rsidRPr="0095725B" w:rsidTr="000336F6">
        <w:trPr>
          <w:jc w:val="center"/>
        </w:trPr>
        <w:tc>
          <w:tcPr>
            <w:tcW w:w="7905" w:type="dxa"/>
            <w:vMerge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</w:p>
        </w:tc>
        <w:tc>
          <w:tcPr>
            <w:tcW w:w="3827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Специалист по закупкам</w:t>
            </w:r>
          </w:p>
        </w:tc>
        <w:tc>
          <w:tcPr>
            <w:tcW w:w="2712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6 684,00</w:t>
            </w:r>
          </w:p>
        </w:tc>
      </w:tr>
      <w:tr w:rsidR="0095725B" w:rsidRPr="0095725B" w:rsidTr="000336F6">
        <w:trPr>
          <w:jc w:val="center"/>
        </w:trPr>
        <w:tc>
          <w:tcPr>
            <w:tcW w:w="7905" w:type="dxa"/>
          </w:tcPr>
          <w:p w:rsidR="0095725B" w:rsidRPr="0095725B" w:rsidRDefault="0095725B" w:rsidP="0095725B">
            <w:pPr>
              <w:widowControl/>
              <w:jc w:val="center"/>
              <w:rPr>
                <w:rFonts w:eastAsiaTheme="minorEastAsia"/>
                <w:sz w:val="26"/>
                <w:szCs w:val="26"/>
                <w:lang w:val="ru-RU"/>
              </w:rPr>
            </w:pPr>
            <w:r w:rsidRPr="0095725B">
              <w:rPr>
                <w:rFonts w:eastAsiaTheme="minorEastAsia"/>
                <w:sz w:val="26"/>
                <w:szCs w:val="26"/>
                <w:lang w:val="ru-RU"/>
              </w:rPr>
              <w:t>4 квалификационный уровень</w:t>
            </w:r>
          </w:p>
        </w:tc>
        <w:tc>
          <w:tcPr>
            <w:tcW w:w="3827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Ведущий бухгалтер</w:t>
            </w:r>
          </w:p>
        </w:tc>
        <w:tc>
          <w:tcPr>
            <w:tcW w:w="2712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6 684,00</w:t>
            </w:r>
          </w:p>
        </w:tc>
      </w:tr>
      <w:tr w:rsidR="0095725B" w:rsidRPr="00607F59" w:rsidTr="000336F6">
        <w:trPr>
          <w:jc w:val="center"/>
        </w:trPr>
        <w:tc>
          <w:tcPr>
            <w:tcW w:w="14444" w:type="dxa"/>
            <w:gridSpan w:val="3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b/>
                <w:sz w:val="26"/>
                <w:szCs w:val="26"/>
                <w:lang w:val="ru-RU"/>
              </w:rPr>
              <w:t>4. Профессиональная квалификационная группа «Общеотраслевые должности служащих четвертого уровня»</w:t>
            </w:r>
          </w:p>
        </w:tc>
      </w:tr>
      <w:tr w:rsidR="0095725B" w:rsidRPr="0095725B" w:rsidTr="000336F6">
        <w:trPr>
          <w:jc w:val="center"/>
        </w:trPr>
        <w:tc>
          <w:tcPr>
            <w:tcW w:w="7905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1 квалификационный уровень</w:t>
            </w:r>
          </w:p>
        </w:tc>
        <w:tc>
          <w:tcPr>
            <w:tcW w:w="3827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Начальник отдела</w:t>
            </w:r>
          </w:p>
        </w:tc>
        <w:tc>
          <w:tcPr>
            <w:tcW w:w="2712" w:type="dxa"/>
          </w:tcPr>
          <w:p w:rsidR="0095725B" w:rsidRPr="0095725B" w:rsidRDefault="0095725B" w:rsidP="0095725B">
            <w:pPr>
              <w:widowControl/>
              <w:tabs>
                <w:tab w:val="left" w:pos="7938"/>
              </w:tabs>
              <w:overflowPunct w:val="0"/>
              <w:jc w:val="center"/>
              <w:textAlignment w:val="baseline"/>
              <w:rPr>
                <w:rFonts w:eastAsiaTheme="minorEastAsia" w:cstheme="minorBidi"/>
                <w:sz w:val="26"/>
                <w:szCs w:val="26"/>
                <w:lang w:val="ru-RU"/>
              </w:rPr>
            </w:pPr>
            <w:r w:rsidRPr="0095725B">
              <w:rPr>
                <w:rFonts w:eastAsiaTheme="minorEastAsia" w:cstheme="minorBidi"/>
                <w:sz w:val="26"/>
                <w:szCs w:val="26"/>
                <w:lang w:val="ru-RU"/>
              </w:rPr>
              <w:t>8 717,00</w:t>
            </w:r>
          </w:p>
        </w:tc>
      </w:tr>
    </w:tbl>
    <w:p w:rsidR="0095725B" w:rsidRDefault="0095725B" w:rsidP="0095725B">
      <w:pPr>
        <w:widowControl/>
        <w:autoSpaceDE/>
        <w:autoSpaceDN/>
        <w:adjustRightInd/>
        <w:rPr>
          <w:rFonts w:eastAsiaTheme="minorEastAsia" w:cstheme="minorBidi"/>
          <w:sz w:val="26"/>
          <w:szCs w:val="26"/>
          <w:lang w:val="ru-RU" w:eastAsia="ru-RU"/>
        </w:rPr>
      </w:pPr>
    </w:p>
    <w:p w:rsidR="0095725B" w:rsidRPr="0095725B" w:rsidRDefault="0095725B" w:rsidP="0095725B">
      <w:pPr>
        <w:rPr>
          <w:rFonts w:eastAsiaTheme="minorEastAsia" w:cstheme="minorBidi"/>
          <w:sz w:val="26"/>
          <w:szCs w:val="26"/>
          <w:lang w:val="ru-RU" w:eastAsia="ru-RU"/>
        </w:rPr>
      </w:pPr>
    </w:p>
    <w:p w:rsidR="0095725B" w:rsidRDefault="0095725B" w:rsidP="0095725B">
      <w:pPr>
        <w:rPr>
          <w:rFonts w:eastAsiaTheme="minorEastAsia" w:cstheme="minorBidi"/>
          <w:sz w:val="26"/>
          <w:szCs w:val="26"/>
          <w:lang w:val="ru-RU" w:eastAsia="ru-RU"/>
        </w:rPr>
      </w:pPr>
    </w:p>
    <w:p w:rsidR="0095725B" w:rsidRPr="0095725B" w:rsidRDefault="0095725B" w:rsidP="0095725B">
      <w:pPr>
        <w:ind w:firstLine="708"/>
        <w:rPr>
          <w:lang w:val="ru-RU"/>
        </w:rPr>
      </w:pPr>
    </w:p>
    <w:sectPr w:rsidR="0095725B" w:rsidRPr="0095725B" w:rsidSect="0095725B">
      <w:headerReference w:type="even" r:id="rId7"/>
      <w:head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45" w:rsidRDefault="00D42D45" w:rsidP="0095725B">
      <w:r>
        <w:separator/>
      </w:r>
    </w:p>
  </w:endnote>
  <w:endnote w:type="continuationSeparator" w:id="0">
    <w:p w:rsidR="00D42D45" w:rsidRDefault="00D42D45" w:rsidP="0095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45" w:rsidRDefault="00D42D45" w:rsidP="0095725B">
      <w:r>
        <w:separator/>
      </w:r>
    </w:p>
  </w:footnote>
  <w:footnote w:type="continuationSeparator" w:id="0">
    <w:p w:rsidR="00D42D45" w:rsidRDefault="00D42D45" w:rsidP="0095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934331"/>
      <w:docPartObj>
        <w:docPartGallery w:val="Page Numbers (Top of Page)"/>
        <w:docPartUnique/>
      </w:docPartObj>
    </w:sdtPr>
    <w:sdtEndPr/>
    <w:sdtContent>
      <w:p w:rsidR="0095725B" w:rsidRDefault="009572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F59" w:rsidRPr="00607F59">
          <w:rPr>
            <w:noProof/>
            <w:lang w:val="ru-RU"/>
          </w:rPr>
          <w:t>4</w:t>
        </w:r>
        <w:r>
          <w:fldChar w:fldCharType="end"/>
        </w:r>
      </w:p>
    </w:sdtContent>
  </w:sdt>
  <w:p w:rsidR="0095725B" w:rsidRDefault="009572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25" w:rsidRDefault="00D42D45" w:rsidP="00192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325" w:rsidRDefault="00607F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25" w:rsidRDefault="00607F59" w:rsidP="00A94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5B"/>
    <w:rsid w:val="000E1088"/>
    <w:rsid w:val="003678AD"/>
    <w:rsid w:val="00607F59"/>
    <w:rsid w:val="0095725B"/>
    <w:rsid w:val="00B639AF"/>
    <w:rsid w:val="00D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5D3A"/>
  <w15:chartTrackingRefBased/>
  <w15:docId w15:val="{508DF854-44A0-462C-A0F4-870C438C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25B"/>
    <w:rPr>
      <w:rFonts w:ascii="Times New Roman" w:eastAsia="SimSu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5725B"/>
  </w:style>
  <w:style w:type="table" w:styleId="a6">
    <w:name w:val="Table Grid"/>
    <w:basedOn w:val="a1"/>
    <w:uiPriority w:val="59"/>
    <w:rsid w:val="009572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9572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725B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2023-11-30T14:47:00Z</dcterms:created>
  <dcterms:modified xsi:type="dcterms:W3CDTF">2023-12-06T07:55:00Z</dcterms:modified>
</cp:coreProperties>
</file>