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EDE" w:rsidRPr="00DE7659" w:rsidRDefault="00B0450A" w:rsidP="00B0450A">
      <w:pPr>
        <w:pStyle w:val="15"/>
        <w:tabs>
          <w:tab w:val="left" w:pos="7695"/>
        </w:tabs>
        <w:ind w:left="0"/>
        <w:jc w:val="right"/>
        <w:rPr>
          <w:b/>
        </w:rPr>
      </w:pPr>
      <w:r w:rsidRPr="00DE7659">
        <w:rPr>
          <w:b/>
        </w:rPr>
        <w:t>ПРОЕКТ</w:t>
      </w: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Pr="00DE7659" w:rsidRDefault="00B0450A">
      <w:pPr>
        <w:pStyle w:val="15"/>
        <w:tabs>
          <w:tab w:val="left" w:pos="7695"/>
        </w:tabs>
        <w:ind w:left="0"/>
        <w:jc w:val="center"/>
        <w:rPr>
          <w:b/>
        </w:rPr>
      </w:pPr>
      <w:r w:rsidRPr="00DE7659">
        <w:rPr>
          <w:b/>
        </w:rPr>
        <w:t>ПОСТАНОВЛЕНИЕ</w:t>
      </w:r>
    </w:p>
    <w:p w:rsidR="00A44EDE" w:rsidRPr="00DE72BC" w:rsidRDefault="00A44EDE">
      <w:pPr>
        <w:pStyle w:val="15"/>
        <w:tabs>
          <w:tab w:val="left" w:pos="7695"/>
        </w:tabs>
        <w:ind w:left="0"/>
        <w:jc w:val="center"/>
        <w:rPr>
          <w:b/>
          <w:color w:val="FFFFFF" w:themeColor="background1"/>
        </w:rPr>
      </w:pPr>
    </w:p>
    <w:p w:rsidR="00BD5247" w:rsidRDefault="00BD5247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BD5247" w:rsidRDefault="00BD5247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DD4992" w:rsidRPr="00DD4992" w:rsidRDefault="001B6182" w:rsidP="00BD5247">
      <w:pPr>
        <w:pStyle w:val="15"/>
        <w:spacing w:line="216" w:lineRule="auto"/>
        <w:ind w:left="17"/>
        <w:jc w:val="center"/>
        <w:rPr>
          <w:b/>
        </w:rPr>
      </w:pPr>
      <w:r>
        <w:rPr>
          <w:b/>
        </w:rPr>
        <w:t xml:space="preserve">О внесении изменений </w:t>
      </w:r>
      <w:r w:rsidR="00355C50">
        <w:rPr>
          <w:b/>
        </w:rPr>
        <w:t xml:space="preserve">в </w:t>
      </w:r>
      <w:r>
        <w:rPr>
          <w:b/>
        </w:rPr>
        <w:t>постановление Администрации Курского района Курской области от 23.12.2019 № 336</w:t>
      </w:r>
      <w:r w:rsidR="002874C0">
        <w:rPr>
          <w:b/>
        </w:rPr>
        <w:t>5</w:t>
      </w:r>
    </w:p>
    <w:p w:rsidR="00A126E1" w:rsidRDefault="00A126E1" w:rsidP="00BD5247">
      <w:pPr>
        <w:spacing w:after="0" w:line="216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BD524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Решение Представительного Собрания Курского района Курской области от 5 декабря 2023 г. № 42-4-398 «О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</w:t>
      </w:r>
      <w:r w:rsidR="00942F8C">
        <w:t>й</w:t>
      </w:r>
      <w:r w:rsidR="00F458A1">
        <w:t xml:space="preserve"> Администрации Курского района Курской области от 11.03.2021 № 385</w:t>
      </w:r>
      <w:r w:rsidR="007C65BE">
        <w:t>, 25.02.2022 № 246</w:t>
      </w:r>
      <w:r w:rsidR="008329B5">
        <w:t>, 28.12.2022 № 2249</w:t>
      </w:r>
      <w:r w:rsidR="00F97393">
        <w:t>, 29.01.2024 № 84</w:t>
      </w:r>
      <w:r w:rsidR="00F458A1">
        <w:t>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5216EF" w:rsidRPr="0028563D" w:rsidRDefault="0028563D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63D">
        <w:rPr>
          <w:rFonts w:ascii="Times New Roman" w:hAnsi="Times New Roman" w:cs="Times New Roman"/>
          <w:sz w:val="28"/>
          <w:szCs w:val="28"/>
        </w:rPr>
        <w:t xml:space="preserve">а) </w:t>
      </w:r>
      <w:r w:rsidR="00353BF7" w:rsidRPr="0028563D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9C20BB" w:rsidRPr="0028563D">
        <w:rPr>
          <w:rFonts w:ascii="Times New Roman" w:hAnsi="Times New Roman" w:cs="Times New Roman"/>
          <w:sz w:val="28"/>
          <w:szCs w:val="28"/>
        </w:rPr>
        <w:t>Программы</w:t>
      </w:r>
      <w:r w:rsidR="00353BF7" w:rsidRPr="0028563D">
        <w:rPr>
          <w:rFonts w:ascii="Times New Roman" w:hAnsi="Times New Roman" w:cs="Times New Roman"/>
          <w:sz w:val="28"/>
          <w:szCs w:val="28"/>
        </w:rPr>
        <w:t>:</w:t>
      </w:r>
    </w:p>
    <w:p w:rsidR="00F23A0E" w:rsidRPr="0028563D" w:rsidRDefault="00D54D68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63D">
        <w:rPr>
          <w:rFonts w:ascii="Times New Roman" w:hAnsi="Times New Roman" w:cs="Times New Roman"/>
          <w:sz w:val="28"/>
          <w:szCs w:val="28"/>
        </w:rPr>
        <w:t>п</w:t>
      </w:r>
      <w:r w:rsidR="001B6182" w:rsidRPr="0028563D">
        <w:rPr>
          <w:rFonts w:ascii="Times New Roman" w:hAnsi="Times New Roman" w:cs="Times New Roman"/>
          <w:sz w:val="28"/>
          <w:szCs w:val="28"/>
        </w:rPr>
        <w:t xml:space="preserve">озицию, касающуюся </w:t>
      </w:r>
      <w:r w:rsidR="00942F8C" w:rsidRPr="0028563D">
        <w:rPr>
          <w:rFonts w:ascii="Times New Roman" w:hAnsi="Times New Roman" w:cs="Times New Roman"/>
          <w:sz w:val="28"/>
          <w:szCs w:val="28"/>
        </w:rPr>
        <w:t>объемов бюджетных ассигнований П</w:t>
      </w:r>
      <w:r w:rsidR="001B6182" w:rsidRPr="0028563D">
        <w:rPr>
          <w:rFonts w:ascii="Times New Roman" w:hAnsi="Times New Roman" w:cs="Times New Roman"/>
          <w:sz w:val="28"/>
          <w:szCs w:val="28"/>
        </w:rPr>
        <w:t>рограммы</w:t>
      </w:r>
      <w:r w:rsidR="0028563D" w:rsidRPr="0028563D">
        <w:rPr>
          <w:rFonts w:ascii="Times New Roman" w:hAnsi="Times New Roman" w:cs="Times New Roman"/>
          <w:sz w:val="28"/>
          <w:szCs w:val="28"/>
        </w:rPr>
        <w:t>,</w:t>
      </w:r>
      <w:r w:rsidR="00A65321" w:rsidRPr="0028563D"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28563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B6182" w:rsidRPr="0028563D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28563D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42F8C" w:rsidRPr="0028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8C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42F8C" w:rsidTr="00761A2E">
        <w:tc>
          <w:tcPr>
            <w:tcW w:w="2518" w:type="dxa"/>
          </w:tcPr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</w:t>
            </w:r>
            <w:r w:rsidRPr="00772BD3">
              <w:t xml:space="preserve">Объемы бюджетных ассигнований </w:t>
            </w:r>
            <w:r>
              <w:t>п</w:t>
            </w:r>
            <w:r w:rsidRPr="00772BD3">
              <w:t>рограммы</w:t>
            </w:r>
          </w:p>
        </w:tc>
        <w:tc>
          <w:tcPr>
            <w:tcW w:w="6804" w:type="dxa"/>
          </w:tcPr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A3824">
              <w:rPr>
                <w:rFonts w:ascii="Times New Roman" w:hAnsi="Times New Roman" w:cs="Times New Roman"/>
                <w:sz w:val="28"/>
                <w:szCs w:val="28"/>
              </w:rPr>
              <w:t xml:space="preserve"> 582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3824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2020 – 2024 годах составляет 1 6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942F8C" w:rsidRPr="00353BF7" w:rsidRDefault="00942F8C" w:rsidP="00353BF7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53BF7" w:rsidRDefault="00761A2E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абзаце </w:t>
      </w:r>
      <w:r w:rsidR="005D17CF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позиции, касающ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>ся ожидаемых р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>езультатов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«42» заменить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«37»; </w:t>
      </w:r>
    </w:p>
    <w:p w:rsidR="00353BF7" w:rsidRDefault="00353BF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E16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D7B0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девятом раздела 2 </w:t>
      </w:r>
      <w:r w:rsidR="00145D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«42» заменить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«37»</w:t>
      </w:r>
      <w:r w:rsidR="00B80E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E16" w:rsidRDefault="00B80E16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90C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C7613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</w:t>
      </w:r>
      <w:r w:rsidR="00B80E16">
        <w:rPr>
          <w:rFonts w:ascii="Times New Roman" w:hAnsi="Times New Roman" w:cs="Times New Roman"/>
          <w:sz w:val="28"/>
          <w:szCs w:val="28"/>
        </w:rPr>
        <w:t>611</w:t>
      </w:r>
      <w:r w:rsidR="009D360E"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096</w:t>
      </w:r>
      <w:r w:rsidR="00FC4FFA">
        <w:rPr>
          <w:rFonts w:ascii="Times New Roman" w:hAnsi="Times New Roman" w:cs="Times New Roman"/>
          <w:sz w:val="28"/>
          <w:szCs w:val="28"/>
        </w:rPr>
        <w:t>,8</w:t>
      </w:r>
      <w:r w:rsidR="003E1AA4">
        <w:rPr>
          <w:rFonts w:ascii="Times New Roman" w:hAnsi="Times New Roman" w:cs="Times New Roman"/>
          <w:sz w:val="28"/>
          <w:szCs w:val="28"/>
        </w:rPr>
        <w:t>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C4FFA"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FC4FFA">
        <w:rPr>
          <w:rFonts w:ascii="Times New Roman" w:hAnsi="Times New Roman" w:cs="Times New Roman"/>
          <w:sz w:val="28"/>
          <w:szCs w:val="28"/>
        </w:rPr>
        <w:t>253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 w:rsidR="00FC4FFA">
        <w:rPr>
          <w:rFonts w:ascii="Times New Roman" w:hAnsi="Times New Roman" w:cs="Times New Roman"/>
          <w:sz w:val="28"/>
          <w:szCs w:val="28"/>
        </w:rPr>
        <w:t>4</w:t>
      </w:r>
      <w:r w:rsidRPr="00331A9D">
        <w:rPr>
          <w:rFonts w:ascii="Times New Roman" w:hAnsi="Times New Roman" w:cs="Times New Roman"/>
          <w:sz w:val="28"/>
          <w:szCs w:val="28"/>
        </w:rPr>
        <w:t>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80E16">
        <w:rPr>
          <w:rFonts w:ascii="Times New Roman" w:hAnsi="Times New Roman" w:cs="Times New Roman"/>
          <w:sz w:val="28"/>
          <w:szCs w:val="28"/>
        </w:rPr>
        <w:t>582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859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</w:t>
      </w:r>
      <w:r w:rsidR="00B80E16">
        <w:rPr>
          <w:rFonts w:ascii="Times New Roman" w:hAnsi="Times New Roman" w:cs="Times New Roman"/>
          <w:sz w:val="28"/>
          <w:szCs w:val="28"/>
        </w:rPr>
        <w:t>64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="00B80E16">
        <w:rPr>
          <w:rFonts w:ascii="Times New Roman" w:hAnsi="Times New Roman" w:cs="Times New Roman"/>
          <w:sz w:val="28"/>
          <w:szCs w:val="28"/>
        </w:rPr>
        <w:t>1</w:t>
      </w:r>
      <w:r w:rsidR="003E1AA4">
        <w:rPr>
          <w:rFonts w:ascii="Times New Roman" w:hAnsi="Times New Roman" w:cs="Times New Roman"/>
          <w:sz w:val="28"/>
          <w:szCs w:val="28"/>
        </w:rPr>
        <w:t>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80E16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>94</w:t>
      </w:r>
      <w:r w:rsidR="00FC4FFA">
        <w:rPr>
          <w:rFonts w:ascii="Times New Roman" w:hAnsi="Times New Roman" w:cs="Times New Roman"/>
          <w:sz w:val="28"/>
          <w:szCs w:val="28"/>
        </w:rPr>
        <w:t>6</w:t>
      </w:r>
      <w:r w:rsidR="003E1AA4" w:rsidRPr="00331A9D">
        <w:rPr>
          <w:rFonts w:ascii="Times New Roman" w:hAnsi="Times New Roman" w:cs="Times New Roman"/>
          <w:sz w:val="28"/>
          <w:szCs w:val="28"/>
        </w:rPr>
        <w:t> 9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C4FFA">
        <w:rPr>
          <w:rFonts w:ascii="Times New Roman" w:hAnsi="Times New Roman" w:cs="Times New Roman"/>
          <w:sz w:val="28"/>
          <w:szCs w:val="28"/>
        </w:rPr>
        <w:t>7 553,42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4D2CF8" w:rsidRDefault="00A91667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г</w:t>
      </w:r>
      <w:r w:rsidR="00CD373E">
        <w:t>)</w:t>
      </w:r>
      <w:r w:rsidR="00280FC1">
        <w:t xml:space="preserve"> </w:t>
      </w:r>
      <w:r w:rsidR="00280FC1" w:rsidRPr="00280FC1">
        <w:t xml:space="preserve">в </w:t>
      </w:r>
      <w:r w:rsidR="009C20BB">
        <w:t xml:space="preserve">паспорте Подпрограммы 1 </w:t>
      </w:r>
      <w:r w:rsidR="004B165B">
        <w:t>«</w:t>
      </w:r>
      <w:r w:rsidR="009C20BB">
        <w:t>Содействие временной занятости отдельных категорий граждан</w:t>
      </w:r>
      <w:r w:rsidR="004B165B">
        <w:t>»:</w:t>
      </w:r>
    </w:p>
    <w:p w:rsidR="009C20BB" w:rsidRDefault="009C20BB" w:rsidP="009C20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 xml:space="preserve">абзаце </w:t>
      </w:r>
      <w:r w:rsidR="005D17CF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позиции, касающ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ся ожидаемых результатов реализации подпрограммы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«42» заменить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«37»; </w:t>
      </w:r>
    </w:p>
    <w:p w:rsidR="00145D83" w:rsidRDefault="00A91667" w:rsidP="00145D8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45D83">
        <w:rPr>
          <w:rFonts w:ascii="Times New Roman" w:hAnsi="Times New Roman" w:cs="Times New Roman"/>
          <w:color w:val="000000"/>
          <w:sz w:val="28"/>
          <w:szCs w:val="28"/>
        </w:rPr>
        <w:t xml:space="preserve">) в абзаце четырнадцатом раздела 2 Подпрограммы 1 </w:t>
      </w:r>
      <w:r w:rsidR="00F90926">
        <w:rPr>
          <w:rFonts w:ascii="Times New Roman" w:hAnsi="Times New Roman" w:cs="Times New Roman"/>
          <w:color w:val="000000"/>
          <w:sz w:val="28"/>
          <w:szCs w:val="28"/>
        </w:rPr>
        <w:t>цифры «42» заменить цифрами</w:t>
      </w:r>
      <w:r w:rsidR="00145D83">
        <w:rPr>
          <w:rFonts w:ascii="Times New Roman" w:hAnsi="Times New Roman" w:cs="Times New Roman"/>
          <w:color w:val="000000"/>
          <w:sz w:val="28"/>
          <w:szCs w:val="28"/>
        </w:rPr>
        <w:t xml:space="preserve"> «37»;</w:t>
      </w:r>
    </w:p>
    <w:p w:rsidR="00145D83" w:rsidRPr="00C52530" w:rsidRDefault="00A91667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8E614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позицию, касающуюся объемов бюджетных ассигнований </w:t>
      </w:r>
      <w:r w:rsidR="008E6145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C20BB" w:rsidRDefault="009C20BB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3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68"/>
        <w:gridCol w:w="6647"/>
      </w:tblGrid>
      <w:tr w:rsidR="004D2CF8" w:rsidRPr="00772BD3" w:rsidTr="00972C6A">
        <w:trPr>
          <w:trHeight w:val="590"/>
        </w:trPr>
        <w:tc>
          <w:tcPr>
            <w:tcW w:w="2668" w:type="dxa"/>
            <w:shd w:val="clear" w:color="auto" w:fill="auto"/>
          </w:tcPr>
          <w:p w:rsidR="004D2CF8" w:rsidRPr="00772BD3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A6532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auto"/>
          </w:tcPr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</w:t>
            </w:r>
            <w:r w:rsidR="009B1F5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на 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>мероприятий под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2020 – 2024 годах </w:t>
            </w:r>
            <w:r w:rsidRPr="009B1F52">
              <w:rPr>
                <w:rFonts w:ascii="Times New Roman" w:hAnsi="Times New Roman" w:cs="Times New Roman"/>
                <w:sz w:val="28"/>
                <w:szCs w:val="28"/>
              </w:rPr>
              <w:t>составляет 1 664 100,00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8E6145" w:rsidRPr="00331A9D" w:rsidRDefault="00410040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бъём финансовых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2 из 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="000700AE">
              <w:rPr>
                <w:rFonts w:ascii="Times New Roman" w:hAnsi="Times New Roman" w:cs="Times New Roman"/>
                <w:sz w:val="28"/>
                <w:szCs w:val="28"/>
              </w:rPr>
              <w:t>составляет 1 664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0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00,00 рублей, в том числе по годам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D2CF8" w:rsidRPr="00772BD3" w:rsidRDefault="008E6145" w:rsidP="004100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5593C" w:rsidRDefault="00F90926" w:rsidP="00FD627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D6276">
        <w:rPr>
          <w:rFonts w:ascii="Times New Roman" w:hAnsi="Times New Roman" w:cs="Times New Roman"/>
          <w:sz w:val="28"/>
          <w:szCs w:val="28"/>
        </w:rPr>
        <w:t xml:space="preserve">) </w:t>
      </w:r>
      <w:r w:rsidR="0055593C">
        <w:rPr>
          <w:rFonts w:ascii="Times New Roman" w:hAnsi="Times New Roman" w:cs="Times New Roman"/>
          <w:sz w:val="28"/>
          <w:szCs w:val="28"/>
        </w:rPr>
        <w:t xml:space="preserve">раздел 6 Подпрограммы </w:t>
      </w:r>
      <w:r w:rsidR="006E606D">
        <w:rPr>
          <w:rFonts w:ascii="Times New Roman" w:hAnsi="Times New Roman" w:cs="Times New Roman"/>
          <w:sz w:val="28"/>
          <w:szCs w:val="28"/>
        </w:rPr>
        <w:t>2</w:t>
      </w:r>
      <w:r w:rsidR="005559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517D" w:rsidRPr="0075517D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55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Обоснование объема финансовых ресурсов, необходимых для реализации Подпрограммы </w:t>
      </w:r>
      <w:r w:rsidR="006E6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75517D" w:rsidRPr="0075517D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объём финансовых средств на реализацию мероприятий Подпрограммы 2 в 2020 – 2024 годах составляет 1 6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рублей.           </w:t>
      </w: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финансовых средств на реализацию Подпрограммы 2 из областного бюджета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1 6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рублей.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2 по годам предполагается ежегодно уточнять.</w:t>
      </w:r>
    </w:p>
    <w:p w:rsidR="006E606D" w:rsidRPr="006E606D" w:rsidRDefault="006E606D" w:rsidP="006E606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Подпрограммы 2 представлено в Приложении № 3 к настоящей Программе.</w:t>
      </w:r>
    </w:p>
    <w:p w:rsidR="00220F22" w:rsidRPr="006E606D" w:rsidRDefault="006E606D" w:rsidP="00220F22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75517D" w:rsidRDefault="006E606D" w:rsidP="006E606D">
      <w:pPr>
        <w:widowControl w:val="0"/>
        <w:suppressAutoHyphens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75517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D4992" w:rsidRDefault="00321AFD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F90926">
        <w:rPr>
          <w:rFonts w:ascii="Times New Roman" w:hAnsi="Times New Roman" w:cs="Times New Roman"/>
          <w:sz w:val="28"/>
          <w:szCs w:val="28"/>
        </w:rPr>
        <w:t xml:space="preserve">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7A28C0">
        <w:rPr>
          <w:color w:val="000000"/>
          <w:spacing w:val="-3"/>
        </w:rPr>
        <w:t>о</w:t>
      </w:r>
      <w:r w:rsidR="00DD4992" w:rsidRPr="0059623D">
        <w:rPr>
          <w:color w:val="000000"/>
          <w:spacing w:val="-3"/>
        </w:rPr>
        <w:t xml:space="preserve"> </w:t>
      </w:r>
      <w:r w:rsidR="007A28C0">
        <w:rPr>
          <w:color w:val="000000"/>
          <w:spacing w:val="-3"/>
        </w:rPr>
        <w:t>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AFD" w:rsidRDefault="00321AFD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1AFD" w:rsidSect="00FD6276">
          <w:headerReference w:type="default" r:id="rId8"/>
          <w:pgSz w:w="11906" w:h="16838"/>
          <w:pgMar w:top="1134" w:right="1247" w:bottom="709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21FBE" w:rsidTr="00121FBE">
        <w:tc>
          <w:tcPr>
            <w:tcW w:w="5495" w:type="dxa"/>
          </w:tcPr>
          <w:p w:rsidR="00121FBE" w:rsidRPr="004F5B7B" w:rsidRDefault="00121FBE" w:rsidP="00121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 к муниципальной программе «Содействие занятости населения Курского района Курской области»</w:t>
            </w:r>
          </w:p>
          <w:p w:rsidR="00121FBE" w:rsidRPr="004F5B7B" w:rsidRDefault="00121FBE" w:rsidP="00121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121FBE" w:rsidRPr="004F5B7B" w:rsidRDefault="00121FBE" w:rsidP="00121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121FBE" w:rsidRPr="004F5B7B" w:rsidRDefault="00121FBE" w:rsidP="00121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121FBE" w:rsidRDefault="00121FBE" w:rsidP="00321AFD">
            <w:pPr>
              <w:pStyle w:val="24"/>
              <w:shd w:val="clear" w:color="auto" w:fill="auto"/>
              <w:spacing w:before="0"/>
            </w:pPr>
          </w:p>
        </w:tc>
      </w:tr>
    </w:tbl>
    <w:p w:rsidR="00321AFD" w:rsidRDefault="00321AFD" w:rsidP="00321AFD">
      <w:pPr>
        <w:pStyle w:val="24"/>
        <w:shd w:val="clear" w:color="auto" w:fill="auto"/>
        <w:spacing w:before="0"/>
      </w:pPr>
    </w:p>
    <w:p w:rsidR="00321AFD" w:rsidRDefault="000700AE" w:rsidP="00321AFD">
      <w:pPr>
        <w:pStyle w:val="24"/>
        <w:shd w:val="clear" w:color="auto" w:fill="auto"/>
        <w:spacing w:before="0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45pt;margin-top:250.85pt;width:672pt;height:4.2pt;z-index:251659264;mso-wrap-distance-left:5pt;mso-wrap-distance-right:5pt;mso-position-horizontal-relative:margin" filled="f" stroked="f">
            <v:textbox style="mso-next-textbox:#_x0000_s1026" inset="0,0,0,0">
              <w:txbxContent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</w:txbxContent>
            </v:textbox>
            <w10:wrap anchorx="margin"/>
            <w10:anchorlock/>
          </v:shape>
        </w:pict>
      </w:r>
      <w:r w:rsidR="00321AFD">
        <w:rPr>
          <w:b/>
        </w:rPr>
        <w:t>Сведения</w:t>
      </w:r>
    </w:p>
    <w:p w:rsidR="00321AFD" w:rsidRDefault="00321AFD" w:rsidP="00321AFD">
      <w:pPr>
        <w:pStyle w:val="24"/>
        <w:shd w:val="clear" w:color="auto" w:fill="auto"/>
        <w:spacing w:before="0"/>
        <w:jc w:val="center"/>
        <w:rPr>
          <w:b/>
        </w:rPr>
      </w:pPr>
      <w:r>
        <w:rPr>
          <w:b/>
        </w:rPr>
        <w:t>о показателях (индикаторах) муниципальной программы «Содействие занятости населения</w:t>
      </w:r>
    </w:p>
    <w:p w:rsidR="00321AFD" w:rsidRDefault="00321AFD" w:rsidP="00321AFD">
      <w:pPr>
        <w:pStyle w:val="24"/>
        <w:shd w:val="clear" w:color="auto" w:fill="auto"/>
        <w:spacing w:before="0"/>
        <w:jc w:val="center"/>
      </w:pPr>
      <w:r>
        <w:rPr>
          <w:b/>
        </w:rPr>
        <w:t>Курского района Курской области» и их значениях</w:t>
      </w:r>
    </w:p>
    <w:p w:rsidR="00321AFD" w:rsidRDefault="00321AFD" w:rsidP="00321AFD">
      <w:pPr>
        <w:pStyle w:val="24"/>
        <w:shd w:val="clear" w:color="auto" w:fill="auto"/>
        <w:spacing w:before="0"/>
        <w:jc w:val="left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321AFD" w:rsidTr="00BA17D9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EB2D06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321AFD" w:rsidTr="00BA17D9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AFD" w:rsidRDefault="00321AFD" w:rsidP="00BA17D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AFD" w:rsidRDefault="00321AFD" w:rsidP="00BA17D9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321AFD" w:rsidTr="00BA17D9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4E680E" w:rsidRDefault="00321AFD" w:rsidP="00BA17D9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321AFD" w:rsidTr="00BA17D9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50</w:t>
            </w: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50</w:t>
            </w: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321AFD" w:rsidRPr="003C7437" w:rsidRDefault="00321AFD" w:rsidP="00321AFD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37</w:t>
            </w:r>
          </w:p>
        </w:tc>
      </w:tr>
      <w:tr w:rsidR="00321AFD" w:rsidTr="00BA17D9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C7437">
              <w:rPr>
                <w:rStyle w:val="211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  <w:tr w:rsidR="00321AFD" w:rsidTr="00BA17D9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  <w:tr w:rsidR="00321AFD" w:rsidTr="00BA17D9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</w:t>
            </w:r>
            <w:r>
              <w:rPr>
                <w:sz w:val="24"/>
                <w:szCs w:val="24"/>
              </w:rPr>
              <w:t>сполнение переданных полномочий</w:t>
            </w:r>
            <w:r w:rsidRPr="00A746D0">
              <w:rPr>
                <w:sz w:val="24"/>
                <w:szCs w:val="24"/>
              </w:rPr>
              <w:t xml:space="preserve"> по содержанию работников в сфере трудовых отношений.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321AFD" w:rsidRPr="009D1B8A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</w:tbl>
    <w:tbl>
      <w:tblPr>
        <w:tblStyle w:val="af4"/>
        <w:tblW w:w="1934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8755"/>
        <w:gridCol w:w="5528"/>
        <w:gridCol w:w="829"/>
        <w:gridCol w:w="3066"/>
      </w:tblGrid>
      <w:tr w:rsidR="004D0831" w:rsidTr="00647FC9">
        <w:trPr>
          <w:trHeight w:val="2229"/>
        </w:trPr>
        <w:tc>
          <w:tcPr>
            <w:tcW w:w="16280" w:type="dxa"/>
            <w:gridSpan w:val="4"/>
          </w:tcPr>
          <w:p w:rsidR="00647FC9" w:rsidRPr="00647FC9" w:rsidRDefault="00647FC9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</w:p>
          <w:tbl>
            <w:tblPr>
              <w:tblStyle w:val="af4"/>
              <w:tblW w:w="0" w:type="auto"/>
              <w:tblInd w:w="9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121FBE" w:rsidTr="00121FBE">
              <w:tc>
                <w:tcPr>
                  <w:tcW w:w="5528" w:type="dxa"/>
                </w:tcPr>
                <w:p w:rsidR="00121FBE" w:rsidRPr="004F5B7B" w:rsidRDefault="00121FBE" w:rsidP="00121F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bookmarkStart w:id="1" w:name="Par445"/>
                  <w:bookmarkEnd w:id="1"/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к муниципальной программе «Содействие занятости населения Курского района Курской области»</w:t>
                  </w:r>
                </w:p>
                <w:p w:rsidR="00121FBE" w:rsidRPr="004F5B7B" w:rsidRDefault="00121FBE" w:rsidP="00121F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(в редакции постановления Администрации </w:t>
                  </w:r>
                </w:p>
                <w:p w:rsidR="00121FBE" w:rsidRPr="004F5B7B" w:rsidRDefault="00121FBE" w:rsidP="00121F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Курского района Курской области </w:t>
                  </w:r>
                </w:p>
                <w:p w:rsidR="00121FBE" w:rsidRPr="004F5B7B" w:rsidRDefault="00121FBE" w:rsidP="00121F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 ______________________ № ________)</w:t>
                  </w:r>
                </w:p>
                <w:p w:rsidR="00121FBE" w:rsidRDefault="00121FBE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right="3802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647FC9" w:rsidRDefault="00647FC9" w:rsidP="00647F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446" w:right="3802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47FC9" w:rsidRPr="00647FC9" w:rsidRDefault="00647FC9" w:rsidP="005439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446" w:right="3129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7FC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Перечень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основных мероприятий </w:t>
            </w:r>
            <w:r w:rsidRPr="00647F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муниципальной программы «Содействие занятости населения Курского района Курской области»</w:t>
            </w:r>
          </w:p>
          <w:p w:rsidR="00647FC9" w:rsidRPr="00647FC9" w:rsidRDefault="00647FC9" w:rsidP="00647F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5596" w:type="dxa"/>
              <w:tblInd w:w="448" w:type="dxa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37"/>
              <w:gridCol w:w="2105"/>
              <w:gridCol w:w="1970"/>
              <w:gridCol w:w="985"/>
              <w:gridCol w:w="847"/>
              <w:gridCol w:w="3346"/>
              <w:gridCol w:w="2525"/>
              <w:gridCol w:w="2527"/>
              <w:gridCol w:w="854"/>
            </w:tblGrid>
            <w:tr w:rsidR="00647FC9" w:rsidRPr="00647FC9" w:rsidTr="00647FC9">
              <w:trPr>
                <w:gridAfter w:val="1"/>
                <w:wAfter w:w="881" w:type="dxa"/>
                <w:trHeight w:val="360"/>
              </w:trPr>
              <w:tc>
                <w:tcPr>
                  <w:tcW w:w="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N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муниципальной программы, подпрограммы, основного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</w:t>
                  </w:r>
                </w:p>
              </w:tc>
              <w:tc>
                <w:tcPr>
                  <w:tcW w:w="34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Ожидаемый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непосредственный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результат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(краткое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описание)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Основные направления реализации муниципальной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Связь с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показателями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муниципальной программы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1080"/>
              </w:trPr>
              <w:tc>
                <w:tcPr>
                  <w:tcW w:w="2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начало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окон-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чание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зации</w:t>
                  </w:r>
                </w:p>
              </w:tc>
              <w:tc>
                <w:tcPr>
                  <w:tcW w:w="34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</w:trPr>
              <w:tc>
                <w:tcPr>
                  <w:tcW w:w="1471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1 «Содействие временной занятости отдельных категорий граждан»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trHeight w:val="3083"/>
              </w:trPr>
              <w:tc>
                <w:tcPr>
                  <w:tcW w:w="2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sub_1202"/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01 </w:t>
                  </w:r>
                  <w:bookmarkEnd w:id="2"/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«Создание условий развития рынка труда Курского района Курской области»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Администрации Курского района Курской области;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</w:t>
                  </w:r>
                  <w:r w:rsidR="00DB3A8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человека в год.</w:t>
                  </w: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  временного  трудоустройства несовершеннолетних  граждан в возрасте  от 14 до 18 лет в свободное от учебы время.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      </w: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1" w:type="dxa"/>
                  <w:vMerge w:val="restart"/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47FC9" w:rsidRPr="00647FC9" w:rsidTr="00647FC9">
              <w:trPr>
                <w:trHeight w:val="1993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Сохранение количества рабочих мест, созданных для организации оплачиваемых общественных работ -  3 человека в год.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проведения оплачиваемых общественных работ.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Количество рабочих мест, созданных для организации оплачиваемых общественных работ.</w:t>
                  </w:r>
                </w:p>
              </w:tc>
              <w:tc>
                <w:tcPr>
                  <w:tcW w:w="881" w:type="dxa"/>
                  <w:vMerge/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678"/>
              </w:trPr>
              <w:tc>
                <w:tcPr>
                  <w:tcW w:w="1471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2  «Развитие институтов рынка труда»</w:t>
                  </w: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54"/>
              </w:trPr>
              <w:tc>
                <w:tcPr>
                  <w:tcW w:w="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01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«Исполнение переданных государственных полномочий местным бюджетам в сфере трудовых отношений»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Управление по бюджету и налогам Администрации Курского района Курской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Реализация эффективной государственной политики в сфере трудовых отношений.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органами местного самоуправления </w:t>
                  </w:r>
                  <w:r w:rsidRPr="00647FC9">
                    <w:rPr>
                      <w:rFonts w:ascii="Times New Roman" w:eastAsia="Calibri" w:hAnsi="Times New Roman" w:cs="Times New Roman"/>
                      <w:spacing w:val="2"/>
                      <w:sz w:val="20"/>
                      <w:szCs w:val="20"/>
                      <w:shd w:val="clear" w:color="auto" w:fill="FFFFFF"/>
                      <w:lang w:eastAsia="ru-RU"/>
                    </w:rPr>
      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Финансовое исполнение переданных полномочий по содержанию работников в сфере трудовых отношений.</w:t>
                  </w:r>
                </w:p>
              </w:tc>
            </w:tr>
          </w:tbl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647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C9" w:rsidTr="00647FC9">
        <w:trPr>
          <w:gridBefore w:val="1"/>
          <w:gridAfter w:val="2"/>
          <w:wBefore w:w="1168" w:type="dxa"/>
          <w:wAfter w:w="3895" w:type="dxa"/>
        </w:trPr>
        <w:tc>
          <w:tcPr>
            <w:tcW w:w="8755" w:type="dxa"/>
          </w:tcPr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 к муниципальной программе «Содействие занятости населения Курского района Курской области»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E05F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«Содействие занятости населения</w:t>
      </w:r>
    </w:p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7A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2 253,42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3C7437" w:rsidP="003C74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  <w:r w:rsidR="00B638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  <w:r w:rsidR="00B63864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5D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F17C21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038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74D" w:rsidRPr="004824C1" w:rsidTr="00326746">
        <w:trPr>
          <w:trHeight w:val="306"/>
        </w:trPr>
        <w:tc>
          <w:tcPr>
            <w:tcW w:w="1849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D04EE8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Участник:</w:t>
            </w:r>
          </w:p>
          <w:p w:rsidR="001D274D" w:rsidRPr="004824C1" w:rsidRDefault="001D274D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74D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9A1098" w:rsidRDefault="009A1098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Default="00D04EE8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Pr="00571B93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F17C21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D86C48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A2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33038C" w:rsidRPr="004824C1" w:rsidRDefault="0033038C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9A1098" w:rsidRDefault="009A1098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D86C48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33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D86C48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A00235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Pr="004F5B7B" w:rsidRDefault="00BF6C62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Приложение № 4 к муниципальной программе «Содействие занятости населения Курского района Курской области»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D46D9B" w:rsidRPr="004F5B7B" w:rsidRDefault="00D46D9B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7A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A1D83">
              <w:rPr>
                <w:rFonts w:ascii="Times New Roman" w:hAnsi="Times New Roman" w:cs="Times New Roman"/>
              </w:rPr>
              <w:t>2253,4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582859,22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 xml:space="preserve">«Содействие временной </w:t>
            </w:r>
            <w:r w:rsidRPr="00A00235">
              <w:rPr>
                <w:rFonts w:ascii="Times New Roman" w:hAnsi="Times New Roman" w:cs="Times New Roman"/>
              </w:rPr>
              <w:lastRenderedPageBreak/>
              <w:t>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1E3453" w:rsidRPr="00A00235" w:rsidRDefault="00D86C48" w:rsidP="001E3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6CA4">
      <w:pgSz w:w="16838" w:h="11906" w:orient="landscape"/>
      <w:pgMar w:top="1134" w:right="1103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2E" w:rsidRDefault="00761A2E">
      <w:pPr>
        <w:spacing w:after="0" w:line="240" w:lineRule="auto"/>
      </w:pPr>
      <w:r>
        <w:separator/>
      </w:r>
    </w:p>
  </w:endnote>
  <w:endnote w:type="continuationSeparator" w:id="0">
    <w:p w:rsidR="00761A2E" w:rsidRDefault="0076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2E" w:rsidRDefault="00761A2E">
      <w:pPr>
        <w:spacing w:after="0" w:line="240" w:lineRule="auto"/>
      </w:pPr>
      <w:r>
        <w:separator/>
      </w:r>
    </w:p>
  </w:footnote>
  <w:footnote w:type="continuationSeparator" w:id="0">
    <w:p w:rsidR="00761A2E" w:rsidRDefault="0076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761A2E" w:rsidRDefault="00761A2E">
        <w:pPr>
          <w:pStyle w:val="ac"/>
          <w:jc w:val="center"/>
        </w:pPr>
      </w:p>
      <w:p w:rsidR="00761A2E" w:rsidRDefault="00761A2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0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1A2E" w:rsidRDefault="00761A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F54345F"/>
    <w:multiLevelType w:val="hybridMultilevel"/>
    <w:tmpl w:val="A1C488D8"/>
    <w:lvl w:ilvl="0" w:tplc="A5E0F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700AE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21FBE"/>
    <w:rsid w:val="00145D83"/>
    <w:rsid w:val="00162D96"/>
    <w:rsid w:val="001650C7"/>
    <w:rsid w:val="00173400"/>
    <w:rsid w:val="00175D72"/>
    <w:rsid w:val="00181C1A"/>
    <w:rsid w:val="001964B3"/>
    <w:rsid w:val="001B6182"/>
    <w:rsid w:val="001B66F3"/>
    <w:rsid w:val="001B71B3"/>
    <w:rsid w:val="001C22FB"/>
    <w:rsid w:val="001D274D"/>
    <w:rsid w:val="001D7DB9"/>
    <w:rsid w:val="001E3453"/>
    <w:rsid w:val="00203837"/>
    <w:rsid w:val="00203EE3"/>
    <w:rsid w:val="002149A5"/>
    <w:rsid w:val="00220F22"/>
    <w:rsid w:val="00246D6B"/>
    <w:rsid w:val="0025464A"/>
    <w:rsid w:val="00280FC1"/>
    <w:rsid w:val="002819D0"/>
    <w:rsid w:val="00283D2C"/>
    <w:rsid w:val="00284E0B"/>
    <w:rsid w:val="0028563D"/>
    <w:rsid w:val="002874C0"/>
    <w:rsid w:val="00294891"/>
    <w:rsid w:val="002C2C1D"/>
    <w:rsid w:val="002C762B"/>
    <w:rsid w:val="002E2D8A"/>
    <w:rsid w:val="002E5621"/>
    <w:rsid w:val="002F4D31"/>
    <w:rsid w:val="0030395B"/>
    <w:rsid w:val="00321AFD"/>
    <w:rsid w:val="00326746"/>
    <w:rsid w:val="0033038C"/>
    <w:rsid w:val="00331A9D"/>
    <w:rsid w:val="00334E5F"/>
    <w:rsid w:val="00336E02"/>
    <w:rsid w:val="00350CE5"/>
    <w:rsid w:val="00353BF7"/>
    <w:rsid w:val="00355C50"/>
    <w:rsid w:val="003637DF"/>
    <w:rsid w:val="003B3DF8"/>
    <w:rsid w:val="003C1691"/>
    <w:rsid w:val="003C7437"/>
    <w:rsid w:val="003E18FF"/>
    <w:rsid w:val="003E1AA4"/>
    <w:rsid w:val="003E3C02"/>
    <w:rsid w:val="00410040"/>
    <w:rsid w:val="00411AD4"/>
    <w:rsid w:val="00421D15"/>
    <w:rsid w:val="00427666"/>
    <w:rsid w:val="00432EC1"/>
    <w:rsid w:val="00432F49"/>
    <w:rsid w:val="004444DA"/>
    <w:rsid w:val="00451E25"/>
    <w:rsid w:val="004824C1"/>
    <w:rsid w:val="004B02F1"/>
    <w:rsid w:val="004B165B"/>
    <w:rsid w:val="004B3B83"/>
    <w:rsid w:val="004D0831"/>
    <w:rsid w:val="004D2CF8"/>
    <w:rsid w:val="004F344A"/>
    <w:rsid w:val="004F5B7B"/>
    <w:rsid w:val="00504DC5"/>
    <w:rsid w:val="00513A2B"/>
    <w:rsid w:val="005216EF"/>
    <w:rsid w:val="0052290C"/>
    <w:rsid w:val="005235C9"/>
    <w:rsid w:val="005279CC"/>
    <w:rsid w:val="00532B4D"/>
    <w:rsid w:val="0053789F"/>
    <w:rsid w:val="005439DC"/>
    <w:rsid w:val="005526BE"/>
    <w:rsid w:val="0055593C"/>
    <w:rsid w:val="005570B4"/>
    <w:rsid w:val="00571B93"/>
    <w:rsid w:val="00571C59"/>
    <w:rsid w:val="00591D60"/>
    <w:rsid w:val="00591E9A"/>
    <w:rsid w:val="005A3528"/>
    <w:rsid w:val="005A4811"/>
    <w:rsid w:val="005B2B56"/>
    <w:rsid w:val="005C4E5A"/>
    <w:rsid w:val="005D0645"/>
    <w:rsid w:val="005D17CF"/>
    <w:rsid w:val="005E4D98"/>
    <w:rsid w:val="005F134C"/>
    <w:rsid w:val="00600CA3"/>
    <w:rsid w:val="00612800"/>
    <w:rsid w:val="00620965"/>
    <w:rsid w:val="0063505D"/>
    <w:rsid w:val="00645188"/>
    <w:rsid w:val="00647FC9"/>
    <w:rsid w:val="0065177B"/>
    <w:rsid w:val="0066509C"/>
    <w:rsid w:val="00693C62"/>
    <w:rsid w:val="006968F2"/>
    <w:rsid w:val="006A6CD8"/>
    <w:rsid w:val="006B1884"/>
    <w:rsid w:val="006B770D"/>
    <w:rsid w:val="006C5B92"/>
    <w:rsid w:val="006D4D25"/>
    <w:rsid w:val="006E606D"/>
    <w:rsid w:val="00707123"/>
    <w:rsid w:val="00716BFC"/>
    <w:rsid w:val="00721446"/>
    <w:rsid w:val="007315E6"/>
    <w:rsid w:val="007324E3"/>
    <w:rsid w:val="0075517D"/>
    <w:rsid w:val="00756878"/>
    <w:rsid w:val="00761A2E"/>
    <w:rsid w:val="0076215E"/>
    <w:rsid w:val="00774011"/>
    <w:rsid w:val="0077790E"/>
    <w:rsid w:val="00797975"/>
    <w:rsid w:val="007A0403"/>
    <w:rsid w:val="007A1D83"/>
    <w:rsid w:val="007A28C0"/>
    <w:rsid w:val="007B66A0"/>
    <w:rsid w:val="007C02CA"/>
    <w:rsid w:val="007C65BE"/>
    <w:rsid w:val="00802B31"/>
    <w:rsid w:val="00822CF0"/>
    <w:rsid w:val="008313F2"/>
    <w:rsid w:val="008329B5"/>
    <w:rsid w:val="00837082"/>
    <w:rsid w:val="00864903"/>
    <w:rsid w:val="00886DAB"/>
    <w:rsid w:val="00891274"/>
    <w:rsid w:val="008A3824"/>
    <w:rsid w:val="008C2AD3"/>
    <w:rsid w:val="008D2318"/>
    <w:rsid w:val="008D611C"/>
    <w:rsid w:val="008E240C"/>
    <w:rsid w:val="008E6145"/>
    <w:rsid w:val="00902F95"/>
    <w:rsid w:val="00913F98"/>
    <w:rsid w:val="00915053"/>
    <w:rsid w:val="00922A89"/>
    <w:rsid w:val="00924E79"/>
    <w:rsid w:val="00942F8C"/>
    <w:rsid w:val="00947208"/>
    <w:rsid w:val="00951027"/>
    <w:rsid w:val="00956B53"/>
    <w:rsid w:val="00972192"/>
    <w:rsid w:val="00972C6A"/>
    <w:rsid w:val="00975A1C"/>
    <w:rsid w:val="0098778A"/>
    <w:rsid w:val="009A1098"/>
    <w:rsid w:val="009A485B"/>
    <w:rsid w:val="009A729C"/>
    <w:rsid w:val="009B1F52"/>
    <w:rsid w:val="009C20BB"/>
    <w:rsid w:val="009D360E"/>
    <w:rsid w:val="009D64E9"/>
    <w:rsid w:val="009E4EB4"/>
    <w:rsid w:val="00A00235"/>
    <w:rsid w:val="00A126E1"/>
    <w:rsid w:val="00A13486"/>
    <w:rsid w:val="00A208E1"/>
    <w:rsid w:val="00A24DAF"/>
    <w:rsid w:val="00A44EDE"/>
    <w:rsid w:val="00A46CA4"/>
    <w:rsid w:val="00A65321"/>
    <w:rsid w:val="00A658D6"/>
    <w:rsid w:val="00A663F2"/>
    <w:rsid w:val="00A754A4"/>
    <w:rsid w:val="00A80837"/>
    <w:rsid w:val="00A91667"/>
    <w:rsid w:val="00AB270B"/>
    <w:rsid w:val="00AD59E6"/>
    <w:rsid w:val="00B0450A"/>
    <w:rsid w:val="00B06034"/>
    <w:rsid w:val="00B13B5D"/>
    <w:rsid w:val="00B14CF0"/>
    <w:rsid w:val="00B2484E"/>
    <w:rsid w:val="00B36FCE"/>
    <w:rsid w:val="00B5611E"/>
    <w:rsid w:val="00B63864"/>
    <w:rsid w:val="00B80E16"/>
    <w:rsid w:val="00B81DEB"/>
    <w:rsid w:val="00B92439"/>
    <w:rsid w:val="00B92D91"/>
    <w:rsid w:val="00B93F42"/>
    <w:rsid w:val="00BA17D9"/>
    <w:rsid w:val="00BA1F5B"/>
    <w:rsid w:val="00BA7A35"/>
    <w:rsid w:val="00BB02A1"/>
    <w:rsid w:val="00BB7812"/>
    <w:rsid w:val="00BC4174"/>
    <w:rsid w:val="00BD5247"/>
    <w:rsid w:val="00BE05F5"/>
    <w:rsid w:val="00BE1F6C"/>
    <w:rsid w:val="00BF40B2"/>
    <w:rsid w:val="00BF44B6"/>
    <w:rsid w:val="00BF6C62"/>
    <w:rsid w:val="00C05CFE"/>
    <w:rsid w:val="00C075CD"/>
    <w:rsid w:val="00C11E09"/>
    <w:rsid w:val="00C12345"/>
    <w:rsid w:val="00C167EA"/>
    <w:rsid w:val="00C17FB4"/>
    <w:rsid w:val="00C343FB"/>
    <w:rsid w:val="00C37345"/>
    <w:rsid w:val="00C50340"/>
    <w:rsid w:val="00C52530"/>
    <w:rsid w:val="00C52FB5"/>
    <w:rsid w:val="00C75884"/>
    <w:rsid w:val="00C76138"/>
    <w:rsid w:val="00CA43FC"/>
    <w:rsid w:val="00CB64BC"/>
    <w:rsid w:val="00CC0D78"/>
    <w:rsid w:val="00CC1DDE"/>
    <w:rsid w:val="00CC2253"/>
    <w:rsid w:val="00CC61ED"/>
    <w:rsid w:val="00CD373E"/>
    <w:rsid w:val="00CD7B0B"/>
    <w:rsid w:val="00D015EE"/>
    <w:rsid w:val="00D03CBA"/>
    <w:rsid w:val="00D04EE8"/>
    <w:rsid w:val="00D20DFA"/>
    <w:rsid w:val="00D23FCF"/>
    <w:rsid w:val="00D32166"/>
    <w:rsid w:val="00D46D9B"/>
    <w:rsid w:val="00D54D68"/>
    <w:rsid w:val="00D80384"/>
    <w:rsid w:val="00D86C48"/>
    <w:rsid w:val="00D978BA"/>
    <w:rsid w:val="00DB1B05"/>
    <w:rsid w:val="00DB3A8B"/>
    <w:rsid w:val="00DB6681"/>
    <w:rsid w:val="00DC2452"/>
    <w:rsid w:val="00DD4992"/>
    <w:rsid w:val="00DE72BC"/>
    <w:rsid w:val="00DE7659"/>
    <w:rsid w:val="00E2445B"/>
    <w:rsid w:val="00E40DC6"/>
    <w:rsid w:val="00E465BB"/>
    <w:rsid w:val="00E56965"/>
    <w:rsid w:val="00E8635C"/>
    <w:rsid w:val="00E919E4"/>
    <w:rsid w:val="00EA5755"/>
    <w:rsid w:val="00EB0E20"/>
    <w:rsid w:val="00EC522A"/>
    <w:rsid w:val="00ED7181"/>
    <w:rsid w:val="00EE4107"/>
    <w:rsid w:val="00EE7F1B"/>
    <w:rsid w:val="00EF2F48"/>
    <w:rsid w:val="00EF4DFB"/>
    <w:rsid w:val="00EF58ED"/>
    <w:rsid w:val="00F00A58"/>
    <w:rsid w:val="00F07E09"/>
    <w:rsid w:val="00F17C21"/>
    <w:rsid w:val="00F23A0E"/>
    <w:rsid w:val="00F316AB"/>
    <w:rsid w:val="00F458A1"/>
    <w:rsid w:val="00F72923"/>
    <w:rsid w:val="00F90926"/>
    <w:rsid w:val="00F97393"/>
    <w:rsid w:val="00FB1257"/>
    <w:rsid w:val="00FC2E04"/>
    <w:rsid w:val="00FC4FFA"/>
    <w:rsid w:val="00FC719D"/>
    <w:rsid w:val="00FD5C7A"/>
    <w:rsid w:val="00FD6276"/>
    <w:rsid w:val="00FF5F9E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4A944751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B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0965-59A3-4E2F-8499-9308EC58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12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344</cp:revision>
  <cp:lastPrinted>2024-12-18T06:04:00Z</cp:lastPrinted>
  <dcterms:created xsi:type="dcterms:W3CDTF">2021-01-12T09:07:00Z</dcterms:created>
  <dcterms:modified xsi:type="dcterms:W3CDTF">2024-12-18T06:08:00Z</dcterms:modified>
</cp:coreProperties>
</file>